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EA" w:rsidRPr="00E64EEA" w:rsidRDefault="00E64EEA" w:rsidP="00E64E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E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администрации Тужинского муниципального района </w:t>
      </w:r>
    </w:p>
    <w:p w:rsidR="00E64EEA" w:rsidRPr="00E64EEA" w:rsidRDefault="00E64EEA" w:rsidP="00E64E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EE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4511C">
        <w:rPr>
          <w:rFonts w:ascii="Times New Roman" w:hAnsi="Times New Roman" w:cs="Times New Roman"/>
          <w:b/>
          <w:sz w:val="28"/>
          <w:szCs w:val="28"/>
          <w:u w:val="single"/>
        </w:rPr>
        <w:t>2011-2015 годы</w:t>
      </w:r>
    </w:p>
    <w:p w:rsidR="00E64EEA" w:rsidRPr="00E64EEA" w:rsidRDefault="00E64EEA" w:rsidP="00E64E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77" w:rsidRPr="00E64EEA" w:rsidRDefault="007C6973" w:rsidP="00E64E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EA">
        <w:rPr>
          <w:rFonts w:ascii="Times New Roman" w:hAnsi="Times New Roman" w:cs="Times New Roman"/>
          <w:b/>
          <w:sz w:val="28"/>
          <w:szCs w:val="28"/>
        </w:rPr>
        <w:t>БЮДЖЕТ ТУЖИНСКОГО РАЙОНА</w:t>
      </w:r>
    </w:p>
    <w:p w:rsidR="007C6973" w:rsidRPr="00E64EEA" w:rsidRDefault="007C6973" w:rsidP="00E64EE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C6973" w:rsidRPr="00E64EEA" w:rsidRDefault="007C6973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b/>
          <w:sz w:val="28"/>
          <w:szCs w:val="28"/>
        </w:rPr>
        <w:tab/>
      </w:r>
      <w:r w:rsidRPr="00E64EEA">
        <w:rPr>
          <w:rFonts w:ascii="Times New Roman" w:hAnsi="Times New Roman" w:cs="Times New Roman"/>
          <w:sz w:val="28"/>
          <w:szCs w:val="28"/>
        </w:rPr>
        <w:t>Финансы – это система экономических отношений по поводу образования и использования денежных сре</w:t>
      </w:r>
      <w:proofErr w:type="gramStart"/>
      <w:r w:rsidRPr="00E64E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64EEA">
        <w:rPr>
          <w:rFonts w:ascii="Times New Roman" w:hAnsi="Times New Roman" w:cs="Times New Roman"/>
          <w:sz w:val="28"/>
          <w:szCs w:val="28"/>
        </w:rPr>
        <w:t>я того, чтобы создавать материальные блага и предоставлять услуги, а также решать социальные проблемы общества.</w:t>
      </w:r>
    </w:p>
    <w:p w:rsidR="007C6973" w:rsidRPr="00E64EEA" w:rsidRDefault="007C6973" w:rsidP="00E64EE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>Все 5 лет (с 2011 по 2015) мы делали все возможное и невозможное для того</w:t>
      </w:r>
      <w:r w:rsidR="0009770A" w:rsidRPr="00E64EEA">
        <w:rPr>
          <w:rFonts w:ascii="Times New Roman" w:hAnsi="Times New Roman" w:cs="Times New Roman"/>
          <w:sz w:val="28"/>
          <w:szCs w:val="28"/>
        </w:rPr>
        <w:t>, ч</w:t>
      </w:r>
      <w:r w:rsidRPr="00E64EEA">
        <w:rPr>
          <w:rFonts w:ascii="Times New Roman" w:hAnsi="Times New Roman" w:cs="Times New Roman"/>
          <w:sz w:val="28"/>
          <w:szCs w:val="28"/>
        </w:rPr>
        <w:t xml:space="preserve">тобы исполнять бюджет Тужинского муниципального района за каждый финансовый год на должном уровне. Так, все основные параметры бюджета </w:t>
      </w:r>
      <w:r w:rsidR="00D86E7C" w:rsidRPr="00E64EEA">
        <w:rPr>
          <w:rFonts w:ascii="Times New Roman" w:hAnsi="Times New Roman" w:cs="Times New Roman"/>
          <w:sz w:val="28"/>
          <w:szCs w:val="28"/>
        </w:rPr>
        <w:t>за эти годы представлены на слайде.</w:t>
      </w:r>
    </w:p>
    <w:p w:rsidR="00D86E7C" w:rsidRPr="00E64EEA" w:rsidRDefault="00D86E7C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b/>
          <w:sz w:val="28"/>
          <w:szCs w:val="28"/>
        </w:rPr>
        <w:tab/>
      </w:r>
      <w:r w:rsidRPr="00E64EEA">
        <w:rPr>
          <w:rFonts w:ascii="Times New Roman" w:hAnsi="Times New Roman" w:cs="Times New Roman"/>
          <w:sz w:val="28"/>
          <w:szCs w:val="28"/>
        </w:rPr>
        <w:t xml:space="preserve">Первоочередной задачей при формировании и исполнении бюджета </w:t>
      </w:r>
      <w:proofErr w:type="gramStart"/>
      <w:r w:rsidRPr="00E64EE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E64EEA">
        <w:rPr>
          <w:rFonts w:ascii="Times New Roman" w:hAnsi="Times New Roman" w:cs="Times New Roman"/>
          <w:sz w:val="28"/>
          <w:szCs w:val="28"/>
        </w:rPr>
        <w:t xml:space="preserve"> было, есть и будет увеличение собственных доходов бюджета района.</w:t>
      </w:r>
    </w:p>
    <w:p w:rsidR="00D86E7C" w:rsidRPr="00E64EEA" w:rsidRDefault="00D86E7C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>За эти, уже прошедшие 5 лет проведено немало важных, значимых мероприятий с целью увеличения поступления собственных доходов бюджета района, в том числе за счет привлечения:</w:t>
      </w:r>
    </w:p>
    <w:p w:rsidR="00D86E7C" w:rsidRPr="00E64EEA" w:rsidRDefault="00D86E7C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- недоимки во все уровни бюджетной системы Российской Федерации;</w:t>
      </w:r>
    </w:p>
    <w:p w:rsidR="00D86E7C" w:rsidRPr="00E64EEA" w:rsidRDefault="00D86E7C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- поступлений от легализации неофициальных трудовых отношений, так называемых скрытых «серых» заработных плат наемных работников и легализации неформального рынка труда или постановки на налоговый учет индивидуальных предпринимателей;</w:t>
      </w:r>
    </w:p>
    <w:p w:rsidR="00D86E7C" w:rsidRPr="00E64EEA" w:rsidRDefault="00D86E7C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- доходов от реализации и аренды муниципального имущества, что конечно не может быть бесконечным  и земельных участков.</w:t>
      </w:r>
    </w:p>
    <w:p w:rsidR="00D86E7C" w:rsidRPr="00E64EEA" w:rsidRDefault="00D86E7C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7C" w:rsidRPr="00E64EEA" w:rsidRDefault="00D86E7C" w:rsidP="00E64E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За счет активной, динамичной, системной работы Межведомственной комиссии по обеспечению налоговых и неналоговых доходов во все уровни бюджетной системы Российской Федерации при администрации Тужинского муниципального района, при взаимодействии с прокуратурой района</w:t>
      </w:r>
      <w:r w:rsidR="00742FD4" w:rsidRPr="00E64EEA">
        <w:rPr>
          <w:rFonts w:ascii="Times New Roman" w:hAnsi="Times New Roman" w:cs="Times New Roman"/>
          <w:sz w:val="28"/>
          <w:szCs w:val="28"/>
        </w:rPr>
        <w:t>, пунктом полиции «Тужинский» и другими частниками, были достигнуты положительные результаты по привлечению собственных доходов в бюджет района за каждый финансовый год.</w:t>
      </w:r>
    </w:p>
    <w:p w:rsidR="00742FD4" w:rsidRPr="00E64EEA" w:rsidRDefault="00742FD4" w:rsidP="00E64EE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>Следующее важное направление при исполнении бюджета района – это муниципальный долг</w:t>
      </w:r>
      <w:r w:rsidRPr="00E64E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6E7C" w:rsidRDefault="00742FD4" w:rsidP="00E64EE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>За два предыдущих года нам удалось сдержать уровень муниципального долга на 12 млн</w:t>
      </w:r>
      <w:proofErr w:type="gramStart"/>
      <w:r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 w:cs="Times New Roman"/>
          <w:sz w:val="28"/>
          <w:szCs w:val="28"/>
        </w:rPr>
        <w:t xml:space="preserve">ублей. Но ввиду того, что бюджет текущего года был сформирован не в полном объеме необходимых бюджетных обязательств, по концу финансового года сложилась большая </w:t>
      </w:r>
      <w:r w:rsidRPr="00E64EEA"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по начисленному и не перечисленному единому социальному налогу за половину августа, сентябрь, октябрь и по услугам за потребленную электроэнергию за ноябрь по всем муниципальным учреждениям района на сумму 1,5 млн</w:t>
      </w:r>
      <w:proofErr w:type="gramStart"/>
      <w:r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 w:cs="Times New Roman"/>
          <w:sz w:val="28"/>
          <w:szCs w:val="28"/>
        </w:rPr>
        <w:t>ублей. В течени</w:t>
      </w:r>
      <w:proofErr w:type="gramStart"/>
      <w:r w:rsidRPr="00E64E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4EEA">
        <w:rPr>
          <w:rFonts w:ascii="Times New Roman" w:hAnsi="Times New Roman" w:cs="Times New Roman"/>
          <w:sz w:val="28"/>
          <w:szCs w:val="28"/>
        </w:rPr>
        <w:t xml:space="preserve"> года мы неоднократно обращались в Министерство финансов за дополнительной финансовой помощью, заслушивались на коллегии Министерства финансов по </w:t>
      </w:r>
      <w:r w:rsidR="00BE44A1" w:rsidRPr="00E64EEA">
        <w:rPr>
          <w:rFonts w:ascii="Times New Roman" w:hAnsi="Times New Roman" w:cs="Times New Roman"/>
          <w:sz w:val="28"/>
          <w:szCs w:val="28"/>
        </w:rPr>
        <w:t>оптимизации бюджетных расходов и штатной численности, а также по исполнению бюджета муниципального образования в 2013 году, но ответ всегда был один – в текущем году областной бюджет исполняется в очень сложных финансово-экономических условиях. Поэтому помочь пока не можем. В итоге</w:t>
      </w:r>
      <w:r w:rsidR="0009770A" w:rsidRPr="00E64EEA">
        <w:rPr>
          <w:rFonts w:ascii="Times New Roman" w:hAnsi="Times New Roman" w:cs="Times New Roman"/>
          <w:sz w:val="28"/>
          <w:szCs w:val="28"/>
        </w:rPr>
        <w:t>,</w:t>
      </w:r>
      <w:r w:rsidR="00BE44A1" w:rsidRPr="00E64EEA">
        <w:rPr>
          <w:rFonts w:ascii="Times New Roman" w:hAnsi="Times New Roman" w:cs="Times New Roman"/>
          <w:sz w:val="28"/>
          <w:szCs w:val="28"/>
        </w:rPr>
        <w:t xml:space="preserve"> </w:t>
      </w:r>
      <w:r w:rsidR="0009770A" w:rsidRPr="00E64EEA">
        <w:rPr>
          <w:rFonts w:ascii="Times New Roman" w:hAnsi="Times New Roman" w:cs="Times New Roman"/>
          <w:sz w:val="28"/>
          <w:szCs w:val="28"/>
        </w:rPr>
        <w:t>в</w:t>
      </w:r>
      <w:r w:rsidR="00BE44A1" w:rsidRPr="00E64EEA">
        <w:rPr>
          <w:rFonts w:ascii="Times New Roman" w:hAnsi="Times New Roman" w:cs="Times New Roman"/>
          <w:sz w:val="28"/>
          <w:szCs w:val="28"/>
        </w:rPr>
        <w:t xml:space="preserve"> декабре, по настоятельной рекомендации заместителя Председателя Правительства Кировской области, министра финансов Ковалевой Е.В., нам бы</w:t>
      </w:r>
      <w:r w:rsidR="00B82317" w:rsidRPr="00E64EEA">
        <w:rPr>
          <w:rFonts w:ascii="Times New Roman" w:hAnsi="Times New Roman" w:cs="Times New Roman"/>
          <w:sz w:val="28"/>
          <w:szCs w:val="28"/>
        </w:rPr>
        <w:t>л выделен бюджетный кредит в сумме 1,5 млн</w:t>
      </w:r>
      <w:proofErr w:type="gramStart"/>
      <w:r w:rsidR="00B82317"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2317" w:rsidRPr="00E64EEA">
        <w:rPr>
          <w:rFonts w:ascii="Times New Roman" w:hAnsi="Times New Roman" w:cs="Times New Roman"/>
          <w:sz w:val="28"/>
          <w:szCs w:val="28"/>
        </w:rPr>
        <w:t xml:space="preserve">ублей на три года под 0,1%. Согласно графика погашения бюджетного кредита вся сумма задолженности поставлена на конец 2018 года, до 01.12.2018 года. </w:t>
      </w:r>
    </w:p>
    <w:p w:rsidR="00B82317" w:rsidRPr="00E64EEA" w:rsidRDefault="00B82317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b/>
          <w:sz w:val="28"/>
          <w:szCs w:val="28"/>
        </w:rPr>
        <w:tab/>
      </w:r>
      <w:r w:rsidRPr="00E64EEA">
        <w:rPr>
          <w:rFonts w:ascii="Times New Roman" w:hAnsi="Times New Roman" w:cs="Times New Roman"/>
          <w:sz w:val="28"/>
          <w:szCs w:val="28"/>
        </w:rPr>
        <w:t>В связи с этим муниципальный долг Тужинского муниципального района на 01.01.2016 года составит 13,5 млн</w:t>
      </w:r>
      <w:proofErr w:type="gramStart"/>
      <w:r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 w:cs="Times New Roman"/>
          <w:sz w:val="28"/>
          <w:szCs w:val="28"/>
        </w:rPr>
        <w:t xml:space="preserve">ублей, в том числе за счет бюджетного кредита – 1,5 млн.рублей (0,1%) и двух банковских кредитов – 12 млн.рублей (ПАО </w:t>
      </w:r>
      <w:proofErr w:type="spellStart"/>
      <w:r w:rsidRPr="00E64EEA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E64EEA">
        <w:rPr>
          <w:rFonts w:ascii="Times New Roman" w:hAnsi="Times New Roman" w:cs="Times New Roman"/>
          <w:sz w:val="28"/>
          <w:szCs w:val="28"/>
        </w:rPr>
        <w:t xml:space="preserve"> – 10 млн.рублей (17,3%), ПАО Сбербанк – 2 млн.рублей (13,83%). </w:t>
      </w:r>
    </w:p>
    <w:p w:rsidR="00B82317" w:rsidRPr="00E64EEA" w:rsidRDefault="00B82317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 xml:space="preserve">Целью исполнения бюджета 2016 года </w:t>
      </w:r>
      <w:r w:rsidR="0009770A" w:rsidRPr="00E64EEA">
        <w:rPr>
          <w:rFonts w:ascii="Times New Roman" w:hAnsi="Times New Roman" w:cs="Times New Roman"/>
          <w:sz w:val="28"/>
          <w:szCs w:val="28"/>
        </w:rPr>
        <w:t>является</w:t>
      </w:r>
      <w:r w:rsidRPr="00E64EEA">
        <w:rPr>
          <w:rFonts w:ascii="Times New Roman" w:hAnsi="Times New Roman" w:cs="Times New Roman"/>
          <w:sz w:val="28"/>
          <w:szCs w:val="28"/>
        </w:rPr>
        <w:t xml:space="preserve"> </w:t>
      </w:r>
      <w:r w:rsidR="0009770A" w:rsidRPr="00E64EEA">
        <w:rPr>
          <w:rFonts w:ascii="Times New Roman" w:hAnsi="Times New Roman" w:cs="Times New Roman"/>
          <w:sz w:val="28"/>
          <w:szCs w:val="28"/>
        </w:rPr>
        <w:t>возврат</w:t>
      </w:r>
      <w:r w:rsidRPr="00E64EEA">
        <w:rPr>
          <w:rFonts w:ascii="Times New Roman" w:hAnsi="Times New Roman" w:cs="Times New Roman"/>
          <w:sz w:val="28"/>
          <w:szCs w:val="28"/>
        </w:rPr>
        <w:t xml:space="preserve"> свои</w:t>
      </w:r>
      <w:r w:rsidR="0009770A" w:rsidRPr="00E64EEA">
        <w:rPr>
          <w:rFonts w:ascii="Times New Roman" w:hAnsi="Times New Roman" w:cs="Times New Roman"/>
          <w:sz w:val="28"/>
          <w:szCs w:val="28"/>
        </w:rPr>
        <w:t>х позиций</w:t>
      </w:r>
      <w:r w:rsidR="00E506DA" w:rsidRPr="00E64EEA">
        <w:rPr>
          <w:rFonts w:ascii="Times New Roman" w:hAnsi="Times New Roman" w:cs="Times New Roman"/>
          <w:sz w:val="28"/>
          <w:szCs w:val="28"/>
        </w:rPr>
        <w:t>, т.е. вернуться к муниципальному долгу в 12 млн</w:t>
      </w:r>
      <w:proofErr w:type="gramStart"/>
      <w:r w:rsidR="00E506DA"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06DA" w:rsidRPr="00E64EEA">
        <w:rPr>
          <w:rFonts w:ascii="Times New Roman" w:hAnsi="Times New Roman" w:cs="Times New Roman"/>
          <w:sz w:val="28"/>
          <w:szCs w:val="28"/>
        </w:rPr>
        <w:t>ублей.</w:t>
      </w:r>
    </w:p>
    <w:p w:rsidR="00E506DA" w:rsidRPr="00E64EEA" w:rsidRDefault="00E506DA" w:rsidP="00E64EE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 xml:space="preserve">И еще одно направление, которое анализируется при исполнении муниципальных бюджетов – это кредиторская задолженность. </w:t>
      </w:r>
    </w:p>
    <w:p w:rsidR="00E506DA" w:rsidRPr="00E64EEA" w:rsidRDefault="00E506DA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</w:r>
      <w:r w:rsidR="007F15DC" w:rsidRPr="00E64EE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F15DC" w:rsidRPr="00E64E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15DC" w:rsidRPr="00E64EEA">
        <w:rPr>
          <w:rFonts w:ascii="Times New Roman" w:hAnsi="Times New Roman" w:cs="Times New Roman"/>
          <w:sz w:val="28"/>
          <w:szCs w:val="28"/>
        </w:rPr>
        <w:t xml:space="preserve"> 5 отчетных лет кредиторская задолженность муниципального района имела тенденцию как роста, так и снижения. Эти изменения напрямую связаны с исполнением доходной части бюджета района по собственным доходам. За счет выполнения собственных доходов в полном объеме по концу финансового года кредиторская задолженность увеличивается. Так получилось при исполнении бюджета района за 2013 год, где в кредиторскую задолженность встали договорные обязательства </w:t>
      </w:r>
      <w:r w:rsidR="0021373F" w:rsidRPr="00E64EEA">
        <w:rPr>
          <w:rFonts w:ascii="Times New Roman" w:hAnsi="Times New Roman" w:cs="Times New Roman"/>
          <w:sz w:val="28"/>
          <w:szCs w:val="28"/>
        </w:rPr>
        <w:t>по коммунальным платежам (дрова, МУП «Коммунальщик») в сумме 2,1 млн</w:t>
      </w:r>
      <w:proofErr w:type="gramStart"/>
      <w:r w:rsidR="0021373F"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373F" w:rsidRPr="00E64EEA">
        <w:rPr>
          <w:rFonts w:ascii="Times New Roman" w:hAnsi="Times New Roman" w:cs="Times New Roman"/>
          <w:sz w:val="28"/>
          <w:szCs w:val="28"/>
        </w:rPr>
        <w:t xml:space="preserve">ублей, а также заработная плата за декабрь 2013 года в сумме 1,9 млн.рублей (70% </w:t>
      </w:r>
      <w:proofErr w:type="spellStart"/>
      <w:r w:rsidR="0021373F" w:rsidRPr="00E64E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1373F" w:rsidRPr="00E64EEA">
        <w:rPr>
          <w:rFonts w:ascii="Times New Roman" w:hAnsi="Times New Roman" w:cs="Times New Roman"/>
          <w:sz w:val="28"/>
          <w:szCs w:val="28"/>
        </w:rPr>
        <w:t>/платы). Ситуация несколько поправилась на 01.01.2015 – кредит стал составлять  6,4 млн</w:t>
      </w:r>
      <w:proofErr w:type="gramStart"/>
      <w:r w:rsidR="0021373F"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373F" w:rsidRPr="00E64EEA">
        <w:rPr>
          <w:rFonts w:ascii="Times New Roman" w:hAnsi="Times New Roman" w:cs="Times New Roman"/>
          <w:sz w:val="28"/>
          <w:szCs w:val="28"/>
        </w:rPr>
        <w:t>ублей.</w:t>
      </w:r>
    </w:p>
    <w:p w:rsidR="0021373F" w:rsidRPr="00E64EEA" w:rsidRDefault="0021373F" w:rsidP="00E64EE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  <w:t xml:space="preserve">Самый безрадостный показатель Тужинского муниципального района – это его </w:t>
      </w:r>
      <w:proofErr w:type="spellStart"/>
      <w:r w:rsidRPr="00E64EEA">
        <w:rPr>
          <w:rFonts w:ascii="Times New Roman" w:hAnsi="Times New Roman" w:cs="Times New Roman"/>
          <w:sz w:val="28"/>
          <w:szCs w:val="28"/>
        </w:rPr>
        <w:t>дотационность</w:t>
      </w:r>
      <w:proofErr w:type="spellEnd"/>
      <w:r w:rsidRPr="00E64EEA">
        <w:rPr>
          <w:rFonts w:ascii="Times New Roman" w:hAnsi="Times New Roman" w:cs="Times New Roman"/>
          <w:sz w:val="28"/>
          <w:szCs w:val="28"/>
        </w:rPr>
        <w:t>, т.е. зависимость от вышестоящих уровней.</w:t>
      </w:r>
      <w:r w:rsidR="00C65E70" w:rsidRPr="00E6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379" w:rsidRPr="00E64EEA" w:rsidRDefault="0021373F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ab/>
      </w:r>
      <w:r w:rsidR="00B96379" w:rsidRPr="00E64EEA">
        <w:rPr>
          <w:rFonts w:ascii="Times New Roman" w:hAnsi="Times New Roman" w:cs="Times New Roman"/>
          <w:sz w:val="28"/>
          <w:szCs w:val="28"/>
        </w:rPr>
        <w:tab/>
        <w:t xml:space="preserve">Одно дело, когда поддерживают вынужденно (дотации на выравнивание, насчитываемые на сбалансированность бюджетной </w:t>
      </w:r>
      <w:r w:rsidR="00B96379" w:rsidRPr="00E64EEA">
        <w:rPr>
          <w:rFonts w:ascii="Times New Roman" w:hAnsi="Times New Roman" w:cs="Times New Roman"/>
          <w:sz w:val="28"/>
          <w:szCs w:val="28"/>
        </w:rPr>
        <w:lastRenderedPageBreak/>
        <w:t>обеспеченности району), другое дело, когда удается на конкурсной основе затащить дополнительный рубль в наш бюджет. На развитие получено с 2011 по 2015 год</w:t>
      </w:r>
      <w:r w:rsidR="00C65E70" w:rsidRPr="00E64EEA">
        <w:rPr>
          <w:rFonts w:ascii="Times New Roman" w:hAnsi="Times New Roman" w:cs="Times New Roman"/>
          <w:sz w:val="28"/>
          <w:szCs w:val="28"/>
        </w:rPr>
        <w:t xml:space="preserve"> </w:t>
      </w:r>
      <w:r w:rsidR="00B96379" w:rsidRPr="00E64EEA">
        <w:rPr>
          <w:rFonts w:ascii="Times New Roman" w:hAnsi="Times New Roman" w:cs="Times New Roman"/>
          <w:sz w:val="28"/>
          <w:szCs w:val="28"/>
        </w:rPr>
        <w:t xml:space="preserve">- </w:t>
      </w:r>
      <w:r w:rsidR="00C65E70" w:rsidRPr="00E64EEA">
        <w:rPr>
          <w:rFonts w:ascii="Times New Roman" w:hAnsi="Times New Roman" w:cs="Times New Roman"/>
          <w:sz w:val="28"/>
          <w:szCs w:val="28"/>
        </w:rPr>
        <w:t>597 млн</w:t>
      </w:r>
      <w:proofErr w:type="gramStart"/>
      <w:r w:rsidR="00C65E70"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5E70" w:rsidRPr="00E64EEA">
        <w:rPr>
          <w:rFonts w:ascii="Times New Roman" w:hAnsi="Times New Roman" w:cs="Times New Roman"/>
          <w:sz w:val="28"/>
          <w:szCs w:val="28"/>
        </w:rPr>
        <w:t>ублей (2011-122 700,7 тыс.рублей, 2012-109432,4 тыс.рублей, 2013-119 544 ,7 тыс.рублей, 2014-123028,3 тыс.рублей, 2015-122 291,7 тыс.рублей).</w:t>
      </w:r>
    </w:p>
    <w:p w:rsidR="00C65E70" w:rsidRPr="00E64EEA" w:rsidRDefault="00B96379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 xml:space="preserve">Росла и доля софинансирования местного бюджета различных регионов, реконструкций и т.д. И думаю. Это оправданно. </w:t>
      </w:r>
    </w:p>
    <w:p w:rsidR="00B96379" w:rsidRPr="00E64EEA" w:rsidRDefault="00B96379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Мы живем сегодня и сейчас. И жизнь свою пишем на чистовик. И нам и нашим детям сегодня нужны уютные, красивые детские сады, школы, спортзалы, в которых светло и тепло.</w:t>
      </w:r>
      <w:r w:rsidR="006F2559" w:rsidRPr="00E64EEA">
        <w:rPr>
          <w:rFonts w:ascii="Times New Roman" w:hAnsi="Times New Roman" w:cs="Times New Roman"/>
          <w:sz w:val="28"/>
          <w:szCs w:val="28"/>
        </w:rPr>
        <w:t xml:space="preserve"> Нужны дороги,  котельные – все то, без чего невозможно представить нормальную, комфортную человеческую жизнь.</w:t>
      </w:r>
    </w:p>
    <w:p w:rsidR="00E64EEA" w:rsidRPr="00E64EEA" w:rsidRDefault="00E64EEA" w:rsidP="00E64EEA">
      <w:pPr>
        <w:pStyle w:val="a3"/>
        <w:spacing w:before="36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</w:t>
      </w:r>
      <w:r w:rsidRPr="00E64EEA">
        <w:rPr>
          <w:rFonts w:ascii="Times New Roman" w:hAnsi="Times New Roman" w:cs="Times New Roman"/>
          <w:b/>
          <w:sz w:val="28"/>
          <w:szCs w:val="28"/>
        </w:rPr>
        <w:t xml:space="preserve"> ЖИЗНЕОБЕСПЕЧЕНИЯ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сентябре 2016 года заканчивается срок исполнения полномочий главы района и, соответственно, главы администрации района. Пора подводить предварительные итоги деятельности нашей команды.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Итоги работы любого человека или коллектива оценивают по результатам, свершениям, достижениям. Мы, работники органов местного самоуправления, работаем для людей нашего района. 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Понятнее для людей и зримее всего результаты нашей работы прослеживаются в градостроительной деятельности. Если строили и ремонтировали объекты социальной и производственной сферы, жилье – значит, развивались, улучшали условия жизни людей, обеспечивали перспективу для существования района. Поэтому сначала остановлюсь на основных значимых для района объектах градостроительной деятельности.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В 2011 году</w:t>
      </w:r>
      <w:r w:rsidRPr="00E64EEA">
        <w:rPr>
          <w:rFonts w:ascii="Times New Roman" w:hAnsi="Times New Roman"/>
          <w:sz w:val="28"/>
          <w:szCs w:val="28"/>
        </w:rPr>
        <w:t xml:space="preserve">  была завершена реконструкция здания Тужинской средней школы, которая началась еще в 2007 году. За 4 года освоено 20207,1 тысяч руб. 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Немало усилий пришлось приложить по завершению строительства административно-поликлинического корпуса Тужинской ЦРБ общей площадью 520,4 кв.м., сметная стоимость строительства составила 16851,1 тыс. руб. Восьмого июля состоялось торжественное открытие объекта, который начали строить еще в 1992 году, дважды замораживали строительство…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lastRenderedPageBreak/>
        <w:t xml:space="preserve">В июне 2011 приступили к капитальному ремонту корпусов поликлиники, инфекционного, терапевтического и детского отделений больницы. До конца года было освоено 11462,3 </w:t>
      </w:r>
      <w:proofErr w:type="spellStart"/>
      <w:proofErr w:type="gramStart"/>
      <w:r w:rsidRPr="00E64EEA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64EEA">
        <w:rPr>
          <w:rFonts w:ascii="Times New Roman" w:hAnsi="Times New Roman"/>
          <w:sz w:val="28"/>
          <w:szCs w:val="28"/>
        </w:rPr>
        <w:t xml:space="preserve"> руб., а в следующем году – еще 2796,0 тысяч, отремонтировано и хирургическое отделение. Было приобретено современное диагностическое и лечебное оборудование, мебель, оргтехника. Больница стала соответствовать современным требованиям и сегодня мы уже почти забыли о той убогости, которая витала в коридорах и врачебных кабинетах ЦРБ.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Осенью 2011 ударными темпами, менее</w:t>
      </w:r>
      <w:proofErr w:type="gramStart"/>
      <w:r w:rsidRPr="00E64EEA">
        <w:rPr>
          <w:rFonts w:ascii="Times New Roman" w:hAnsi="Times New Roman"/>
          <w:sz w:val="28"/>
          <w:szCs w:val="28"/>
        </w:rPr>
        <w:t>,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чем за два месяца, провели капитальный ремонт здания №1 детского сада «Родничок». Стоимость капремонта – 3022,8.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деревне Пиштенур введен в строй цех по фасовке продуктов пчеловодства Краева В.Д.  Это – первая ласточка в районе за последние годы по переработке продукции сельского хозяйства.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Проведен ремонт автодороги Евсино – Греково – Пачи протяженностью 1 км 358 м (в щебеночном исполнении) на сумму 3658,01 тыс. руб.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В 2012 году</w:t>
      </w:r>
      <w:r w:rsidRPr="00E64EEA">
        <w:rPr>
          <w:rFonts w:ascii="Times New Roman" w:hAnsi="Times New Roman"/>
          <w:sz w:val="28"/>
          <w:szCs w:val="28"/>
        </w:rPr>
        <w:t xml:space="preserve"> произведена реконструкция здания РУО под детский сад, площадью757,5 </w:t>
      </w:r>
      <w:proofErr w:type="spellStart"/>
      <w:r w:rsidRPr="00E64EEA">
        <w:rPr>
          <w:rFonts w:ascii="Times New Roman" w:hAnsi="Times New Roman"/>
          <w:sz w:val="28"/>
          <w:szCs w:val="28"/>
        </w:rPr>
        <w:t>кв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м. Сметная стоимость составила 8572 тыс. руб. Количество мест в садиках увеличилось на </w:t>
      </w:r>
      <w:proofErr w:type="gramStart"/>
      <w:r w:rsidRPr="00E64EEA">
        <w:rPr>
          <w:rFonts w:ascii="Times New Roman" w:hAnsi="Times New Roman"/>
          <w:sz w:val="28"/>
          <w:szCs w:val="28"/>
        </w:rPr>
        <w:t>59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и была решена проблема с очередями для детей в возрасте от трех лет.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Построен и введен в эксплуатацию жилой дом по ул. Фокина, 14 в пгт</w:t>
      </w:r>
      <w:proofErr w:type="gramStart"/>
      <w:r w:rsidRPr="00E64EE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E64EEA">
        <w:rPr>
          <w:rFonts w:ascii="Times New Roman" w:hAnsi="Times New Roman"/>
          <w:sz w:val="28"/>
          <w:szCs w:val="28"/>
        </w:rPr>
        <w:t>ужа общей площадью 533,2 кв. м для ветеранов Вов и приравненных к ним категориям граждан. Таким образом, мы обеспечили для них возможность реализовать свое право на улучшение жилищных условий.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Продолжился ремонт автодороги на Пачи: щебенкой покрыли еще 1 км 320 м дорожного полотна на сумму 2927,4 тыс. руб.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этом году продолжалась работа по ремонту проезжей части улиц поселка. Всего за два года новая щебеночная одежда появилась у улиц Комарова, Первомайская, Колхозная, Фокина, Солнечная, Октябрьская. На эти цели потрачено 3077,4 тыс. руб.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Для создания условий развития малого бизнеса под офисы «</w:t>
      </w:r>
      <w:proofErr w:type="spellStart"/>
      <w:r w:rsidRPr="00E64EEA">
        <w:rPr>
          <w:rFonts w:ascii="Times New Roman" w:hAnsi="Times New Roman"/>
          <w:sz w:val="28"/>
          <w:szCs w:val="28"/>
        </w:rPr>
        <w:t>Бизнесинкубатора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» были отремонтированы заброшенные помещения на третьем этаже здания почты площадью 257 кв. м. Теперь 15 </w:t>
      </w:r>
      <w:r w:rsidRPr="00E64EEA">
        <w:rPr>
          <w:rFonts w:ascii="Times New Roman" w:hAnsi="Times New Roman"/>
          <w:sz w:val="28"/>
          <w:szCs w:val="28"/>
        </w:rPr>
        <w:lastRenderedPageBreak/>
        <w:t>предпринимателей могут на льготных условиях в комфортной обстановке заниматься малым бизнесом.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Отремонтирован и приведен в надлежащий вид памятник </w:t>
      </w:r>
      <w:proofErr w:type="spellStart"/>
      <w:r w:rsidRPr="00E64EEA">
        <w:rPr>
          <w:rFonts w:ascii="Times New Roman" w:hAnsi="Times New Roman"/>
          <w:sz w:val="28"/>
          <w:szCs w:val="28"/>
        </w:rPr>
        <w:t>воинам-тужинцам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, погибшим в годы </w:t>
      </w:r>
      <w:proofErr w:type="spellStart"/>
      <w:r w:rsidRPr="00E64EEA">
        <w:rPr>
          <w:rFonts w:ascii="Times New Roman" w:hAnsi="Times New Roman"/>
          <w:sz w:val="28"/>
          <w:szCs w:val="28"/>
        </w:rPr>
        <w:t>ВОв</w:t>
      </w:r>
      <w:proofErr w:type="spellEnd"/>
      <w:r w:rsidRPr="00E64EEA">
        <w:rPr>
          <w:rFonts w:ascii="Times New Roman" w:hAnsi="Times New Roman"/>
          <w:sz w:val="28"/>
          <w:szCs w:val="28"/>
        </w:rPr>
        <w:t>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На очистке Тужинского пруда от иловых отложений в рамках ППМИ освоено2254,5 тыс. руб.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 xml:space="preserve">В 2013 году </w:t>
      </w:r>
      <w:r w:rsidRPr="00E64EEA">
        <w:rPr>
          <w:rFonts w:ascii="Times New Roman" w:hAnsi="Times New Roman"/>
          <w:sz w:val="28"/>
          <w:szCs w:val="28"/>
        </w:rPr>
        <w:t xml:space="preserve">сданы в эксплуатацию четыре </w:t>
      </w:r>
      <w:proofErr w:type="spellStart"/>
      <w:r w:rsidRPr="00E64EEA">
        <w:rPr>
          <w:rFonts w:ascii="Times New Roman" w:hAnsi="Times New Roman"/>
          <w:sz w:val="28"/>
          <w:szCs w:val="28"/>
        </w:rPr>
        <w:t>четырехквартирных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жилых дома по ул. Энтузиастов. 16 детей-сирот были обеспечены жильем.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Проведен внутренний ремонт здания Тужинского РКДЦ. Устранены замечания надзорных органов, из-за которых Дом культуры несколько раз приостанавливал работу, интерьеры приобрели современный уютный вид. Сумма затрат – 3797,0 тыс. руб. 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С августа по декабрь продолжались работы по капремонту спортивного комплекса Тужинской средней школы. Заменена крыша, вытяжная вентиляция, полы во вспомогательных помещениях, окна, сделана внутренняя отделка, проведен ремонт наружных стен и карниза на сумму 3176,55 тыс. рублей.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На работах по углублению дна Тужинского пруда в марте и апреле освоено 2289,4 тыс. рублей.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 xml:space="preserve">В 2014 году </w:t>
      </w:r>
      <w:r w:rsidRPr="00E64EEA">
        <w:rPr>
          <w:rFonts w:ascii="Times New Roman" w:hAnsi="Times New Roman"/>
          <w:sz w:val="28"/>
          <w:szCs w:val="28"/>
        </w:rPr>
        <w:t>Произведена реконструкция здания №2 детского сада «Родничок». Сметная стоимость работ – 7761,2 тыс. руб. Дети получили светлое, теплое просторное здание с новой мебелью, сантехникой, пищеблоком и бытовыми помещениями.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Построены и заселены еще два </w:t>
      </w:r>
      <w:proofErr w:type="spellStart"/>
      <w:r w:rsidRPr="00E64EEA">
        <w:rPr>
          <w:rFonts w:ascii="Times New Roman" w:hAnsi="Times New Roman"/>
          <w:sz w:val="28"/>
          <w:szCs w:val="28"/>
        </w:rPr>
        <w:t>четырехквартирных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дома для детей-сирот по ул. Энтузиастов.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По программе «Развитие агропромышленного комплекса Кировской области на период до 2015 года» построена семейная животноводческая ферма на 100 голов в д. </w:t>
      </w:r>
      <w:proofErr w:type="spellStart"/>
      <w:r w:rsidRPr="00E64EEA">
        <w:rPr>
          <w:rFonts w:ascii="Times New Roman" w:hAnsi="Times New Roman"/>
          <w:sz w:val="28"/>
          <w:szCs w:val="28"/>
        </w:rPr>
        <w:t>Покста</w:t>
      </w:r>
      <w:proofErr w:type="spellEnd"/>
      <w:r w:rsidRPr="00E64EEA">
        <w:rPr>
          <w:rFonts w:ascii="Times New Roman" w:hAnsi="Times New Roman"/>
          <w:sz w:val="28"/>
          <w:szCs w:val="28"/>
        </w:rPr>
        <w:t>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В 2015 году</w:t>
      </w:r>
      <w:r w:rsidRPr="00E64EEA">
        <w:rPr>
          <w:rFonts w:ascii="Times New Roman" w:hAnsi="Times New Roman"/>
          <w:sz w:val="28"/>
          <w:szCs w:val="28"/>
        </w:rPr>
        <w:t xml:space="preserve"> по программе «Переселение граждан, проживающих на территории Кировской области, из аварийного жилищного фонда» построено два жилых дома. По заявке 2014 года от Тужинского городского поселения построен жилой 8-и квартирный жилой дом по ул. Орджоникидзе в пгт</w:t>
      </w:r>
      <w:proofErr w:type="gramStart"/>
      <w:r w:rsidRPr="00E64EE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ужа. Сметная стоимость работ – 9371,28 тыс. руб. 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lastRenderedPageBreak/>
        <w:t>По заявке 2015 года от муниципального района построен трехквартирный жилой дом по ул</w:t>
      </w:r>
      <w:proofErr w:type="gramStart"/>
      <w:r w:rsidRPr="00E64EEA">
        <w:rPr>
          <w:rFonts w:ascii="Times New Roman" w:hAnsi="Times New Roman"/>
          <w:sz w:val="28"/>
          <w:szCs w:val="28"/>
        </w:rPr>
        <w:t>.П</w:t>
      </w:r>
      <w:proofErr w:type="gramEnd"/>
      <w:r w:rsidRPr="00E64EEA">
        <w:rPr>
          <w:rFonts w:ascii="Times New Roman" w:hAnsi="Times New Roman"/>
          <w:sz w:val="28"/>
          <w:szCs w:val="28"/>
        </w:rPr>
        <w:t>обеды, 26, в котором две квартиры приобретены для расселения семей из аварийного жилфонда Пачинского и Ныровского сельских поселений, а одна предназначена для детей-сирот.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К семидесятилетию Победы в апреле 2015 года капитально отремонтированы памятники погибшим в Вов воинам в д. Греково, с. Ныр и с. Михайловское (352 тыс. руб.).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По программе поддержки местных инициатив проведена реконструкция стадиона в поселке: установлена металлическая изгородь с воротами и калиткой, смонтированы трибуны на 200 посадочных мест, выполнена беговая дорожка с асфальтобетонным покрытием. (3099,0 тыс. руб.).  Правда,  из-за низкого качества асфальта и нарушений технологии при его укладке, приемочная комиссия отказалась подписывать акт приемки работ, работы по устройству беговой дорожки не оплачены. Подрядчик написал гарантийное письмо о том, что после усадки грунта уложит второй слой асфальта надлежащим образом в срок до 15 июня 2016 года.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Немало времени, нервов и усилий пришлось потратить на согласования проекта, подбор материалов и </w:t>
      </w:r>
      <w:proofErr w:type="gramStart"/>
      <w:r w:rsidRPr="00E64E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ремонтными работами в помещениях администрации района для размещения МФЦ. Но зато нам удалось отремонтировать все места общего пользования первого этажа здания за счет средств, выделенных на МФЦ. Не потрачено ни копейки муниципальных средств, а интерьер этажа приобрел современный вид.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За прошедшую пятилетку введено 3406 кв. метров жилья индивидуальными застройщиками, в том числе 162,5 кв. метра – по программе «Социальное развитие села».</w:t>
      </w:r>
    </w:p>
    <w:p w:rsidR="00E64EEA" w:rsidRPr="00E64EEA" w:rsidRDefault="00E64EEA" w:rsidP="00E64EEA">
      <w:pPr>
        <w:pStyle w:val="1c"/>
        <w:spacing w:line="276" w:lineRule="auto"/>
        <w:jc w:val="center"/>
        <w:rPr>
          <w:b/>
          <w:szCs w:val="28"/>
        </w:rPr>
      </w:pPr>
      <w:r w:rsidRPr="00E64EEA">
        <w:rPr>
          <w:szCs w:val="28"/>
        </w:rPr>
        <w:t xml:space="preserve">Все эти годы поселения района с нашей помощью принимали активное участие в </w:t>
      </w:r>
      <w:r w:rsidRPr="00E64EEA">
        <w:rPr>
          <w:b/>
          <w:szCs w:val="28"/>
        </w:rPr>
        <w:t>ППМИ.</w:t>
      </w:r>
    </w:p>
    <w:p w:rsidR="00E64EEA" w:rsidRPr="00E64EEA" w:rsidRDefault="00E64EEA" w:rsidP="00E64EEA">
      <w:pPr>
        <w:pStyle w:val="1c"/>
        <w:spacing w:after="0" w:line="276" w:lineRule="auto"/>
        <w:ind w:firstLine="851"/>
        <w:rPr>
          <w:szCs w:val="28"/>
        </w:rPr>
      </w:pPr>
      <w:r w:rsidRPr="00E64EEA">
        <w:rPr>
          <w:szCs w:val="28"/>
        </w:rPr>
        <w:t xml:space="preserve">Реализовано 48 проектов по программе поддержки местных инициатив на общую сумму 34 894 208 рублей.  Данная программа показала, что в населенных пунктах Тужинского района наиболее остро стояли проблемы снабжения населения питьевой водой и  ненадлежащего состояния дорог, вернее, улиц населенных пунктов. </w:t>
      </w:r>
    </w:p>
    <w:p w:rsidR="00E64EEA" w:rsidRPr="00E64EEA" w:rsidRDefault="00E64EEA" w:rsidP="00E64EEA">
      <w:pPr>
        <w:pStyle w:val="1c"/>
        <w:spacing w:after="0" w:line="276" w:lineRule="auto"/>
        <w:ind w:firstLine="851"/>
        <w:rPr>
          <w:szCs w:val="28"/>
        </w:rPr>
      </w:pPr>
      <w:r w:rsidRPr="00E64EEA">
        <w:rPr>
          <w:szCs w:val="28"/>
        </w:rPr>
        <w:t xml:space="preserve">Поэтому исполнено 19 проектов  по ремонту систем водоснабжения в 14 населенных пунктах района на сумму 12 030 323 рублей, и 16 проектов по ремонту проезжих частей улиц, моста в 10 населенных пунктах района на сумму 10 136 111 рублей. </w:t>
      </w:r>
    </w:p>
    <w:p w:rsidR="00E64EEA" w:rsidRPr="00E64EEA" w:rsidRDefault="00E64EEA" w:rsidP="00E64EEA">
      <w:pPr>
        <w:pStyle w:val="1c"/>
        <w:spacing w:after="0" w:line="276" w:lineRule="auto"/>
        <w:ind w:firstLine="851"/>
        <w:rPr>
          <w:szCs w:val="28"/>
        </w:rPr>
      </w:pPr>
      <w:r w:rsidRPr="00E64EEA">
        <w:rPr>
          <w:szCs w:val="28"/>
        </w:rPr>
        <w:lastRenderedPageBreak/>
        <w:t>Капитальный ремонт уличного освещения произведен в 4 населенных пунктах на сумму 341 244 рублей.</w:t>
      </w:r>
    </w:p>
    <w:p w:rsidR="00E64EEA" w:rsidRPr="00E64EEA" w:rsidRDefault="00E64EEA" w:rsidP="00E64EEA">
      <w:pPr>
        <w:pStyle w:val="1c"/>
        <w:spacing w:after="0" w:line="276" w:lineRule="auto"/>
        <w:ind w:firstLine="851"/>
        <w:rPr>
          <w:szCs w:val="28"/>
        </w:rPr>
      </w:pPr>
      <w:r w:rsidRPr="00E64EEA">
        <w:rPr>
          <w:szCs w:val="28"/>
        </w:rPr>
        <w:t>Три районных проекта исполнено по очистке и дноуглублению Тужинского пруда на сумму 5 998 604 рубля.</w:t>
      </w:r>
    </w:p>
    <w:p w:rsidR="00E64EEA" w:rsidRPr="00E64EEA" w:rsidRDefault="00E64EEA" w:rsidP="00E64EEA">
      <w:pPr>
        <w:pStyle w:val="1c"/>
        <w:spacing w:after="0" w:line="276" w:lineRule="auto"/>
        <w:ind w:firstLine="851"/>
        <w:rPr>
          <w:szCs w:val="28"/>
        </w:rPr>
      </w:pPr>
      <w:r w:rsidRPr="00E64EEA">
        <w:rPr>
          <w:szCs w:val="28"/>
        </w:rPr>
        <w:t xml:space="preserve">Проведено устройство детских - юношеских спортивных площадок  в с Пачи и </w:t>
      </w:r>
      <w:proofErr w:type="spellStart"/>
      <w:r w:rsidRPr="00E64EEA">
        <w:rPr>
          <w:szCs w:val="28"/>
        </w:rPr>
        <w:t>с</w:t>
      </w:r>
      <w:proofErr w:type="gramStart"/>
      <w:r w:rsidRPr="00E64EEA">
        <w:rPr>
          <w:szCs w:val="28"/>
        </w:rPr>
        <w:t>.Н</w:t>
      </w:r>
      <w:proofErr w:type="gramEnd"/>
      <w:r w:rsidRPr="00E64EEA">
        <w:rPr>
          <w:szCs w:val="28"/>
        </w:rPr>
        <w:t>ыр</w:t>
      </w:r>
      <w:proofErr w:type="spellEnd"/>
      <w:r w:rsidRPr="00E64EEA">
        <w:rPr>
          <w:szCs w:val="28"/>
        </w:rPr>
        <w:t xml:space="preserve"> на сумму 841 348 рублей.</w:t>
      </w:r>
    </w:p>
    <w:p w:rsidR="00E64EEA" w:rsidRPr="00E64EEA" w:rsidRDefault="00E64EEA" w:rsidP="00E64EEA">
      <w:pPr>
        <w:pStyle w:val="1c"/>
        <w:spacing w:after="0" w:line="276" w:lineRule="auto"/>
        <w:ind w:firstLine="851"/>
        <w:rPr>
          <w:szCs w:val="28"/>
        </w:rPr>
      </w:pPr>
      <w:r w:rsidRPr="00E64EEA">
        <w:rPr>
          <w:szCs w:val="28"/>
        </w:rPr>
        <w:t xml:space="preserve">Произведен ремонт подъезда к кладбищу в </w:t>
      </w:r>
      <w:proofErr w:type="spellStart"/>
      <w:r w:rsidRPr="00E64EEA">
        <w:rPr>
          <w:szCs w:val="28"/>
        </w:rPr>
        <w:t>с</w:t>
      </w:r>
      <w:proofErr w:type="gramStart"/>
      <w:r w:rsidRPr="00E64EEA">
        <w:rPr>
          <w:szCs w:val="28"/>
        </w:rPr>
        <w:t>.П</w:t>
      </w:r>
      <w:proofErr w:type="gramEnd"/>
      <w:r w:rsidRPr="00E64EEA">
        <w:rPr>
          <w:szCs w:val="28"/>
        </w:rPr>
        <w:t>ачи</w:t>
      </w:r>
      <w:proofErr w:type="spellEnd"/>
      <w:r w:rsidRPr="00E64EEA">
        <w:rPr>
          <w:szCs w:val="28"/>
        </w:rPr>
        <w:t>, а также обустроена территория кладбища в с.Караванное на общую сумму 1 870 595 рублей.</w:t>
      </w:r>
    </w:p>
    <w:p w:rsidR="00E64EEA" w:rsidRPr="00E64EEA" w:rsidRDefault="00E64EEA" w:rsidP="00E64EEA">
      <w:pPr>
        <w:pStyle w:val="1c"/>
        <w:spacing w:after="0" w:line="276" w:lineRule="auto"/>
        <w:ind w:firstLine="851"/>
        <w:rPr>
          <w:szCs w:val="28"/>
        </w:rPr>
      </w:pPr>
      <w:r w:rsidRPr="00E64EEA">
        <w:rPr>
          <w:szCs w:val="28"/>
        </w:rPr>
        <w:t xml:space="preserve">Произведена замена кровли сельского дома культуры в </w:t>
      </w:r>
      <w:proofErr w:type="spellStart"/>
      <w:r w:rsidRPr="00E64EEA">
        <w:rPr>
          <w:szCs w:val="28"/>
        </w:rPr>
        <w:t>с</w:t>
      </w:r>
      <w:proofErr w:type="gramStart"/>
      <w:r w:rsidRPr="00E64EEA">
        <w:rPr>
          <w:szCs w:val="28"/>
        </w:rPr>
        <w:t>.Н</w:t>
      </w:r>
      <w:proofErr w:type="gramEnd"/>
      <w:r w:rsidRPr="00E64EEA">
        <w:rPr>
          <w:szCs w:val="28"/>
        </w:rPr>
        <w:t>ыр</w:t>
      </w:r>
      <w:proofErr w:type="spellEnd"/>
      <w:r w:rsidRPr="00E64EEA">
        <w:rPr>
          <w:szCs w:val="28"/>
        </w:rPr>
        <w:t xml:space="preserve"> на сумму 576 227 руб.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Пришлось заниматься и обустройством летней набережной Тужинского пруда. Работы были завершены поздней осенью.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Жилищно-коммунальный комплекс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За пять лет удалось немало сделать в этой сфере, привлекая средства из областного бюджета, фонда реформирования ЖКХ, участвуя в различных программах.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Для улучшения водоснабжения населения, особенно в летние месяцы,  введены в эксплуатацию две артезианские скважины – в центральной части поселка и в </w:t>
      </w:r>
      <w:proofErr w:type="spellStart"/>
      <w:r w:rsidRPr="00E64EEA">
        <w:rPr>
          <w:rFonts w:ascii="Times New Roman" w:hAnsi="Times New Roman"/>
          <w:sz w:val="28"/>
          <w:szCs w:val="28"/>
        </w:rPr>
        <w:t>д</w:t>
      </w:r>
      <w:proofErr w:type="gramStart"/>
      <w:r w:rsidRPr="00E64EEA">
        <w:rPr>
          <w:rFonts w:ascii="Times New Roman" w:hAnsi="Times New Roman"/>
          <w:sz w:val="28"/>
          <w:szCs w:val="28"/>
        </w:rPr>
        <w:t>.П</w:t>
      </w:r>
      <w:proofErr w:type="gramEnd"/>
      <w:r w:rsidRPr="00E64EEA">
        <w:rPr>
          <w:rFonts w:ascii="Times New Roman" w:hAnsi="Times New Roman"/>
          <w:sz w:val="28"/>
          <w:szCs w:val="28"/>
        </w:rPr>
        <w:t>иштенур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. Заменены водонапорные башни в </w:t>
      </w:r>
      <w:proofErr w:type="spellStart"/>
      <w:r w:rsidRPr="00E64EEA">
        <w:rPr>
          <w:rFonts w:ascii="Times New Roman" w:hAnsi="Times New Roman"/>
          <w:sz w:val="28"/>
          <w:szCs w:val="28"/>
        </w:rPr>
        <w:t>д</w:t>
      </w:r>
      <w:proofErr w:type="gramStart"/>
      <w:r w:rsidRPr="00E64EEA">
        <w:rPr>
          <w:rFonts w:ascii="Times New Roman" w:hAnsi="Times New Roman"/>
          <w:sz w:val="28"/>
          <w:szCs w:val="28"/>
        </w:rPr>
        <w:t>.П</w:t>
      </w:r>
      <w:proofErr w:type="gramEnd"/>
      <w:r w:rsidRPr="00E64EEA">
        <w:rPr>
          <w:rFonts w:ascii="Times New Roman" w:hAnsi="Times New Roman"/>
          <w:sz w:val="28"/>
          <w:szCs w:val="28"/>
        </w:rPr>
        <w:t>окста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, д.Евсино, </w:t>
      </w:r>
      <w:proofErr w:type="spellStart"/>
      <w:r w:rsidRPr="00E64EEA">
        <w:rPr>
          <w:rFonts w:ascii="Times New Roman" w:hAnsi="Times New Roman"/>
          <w:sz w:val="28"/>
          <w:szCs w:val="28"/>
        </w:rPr>
        <w:t>д.Греково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, д.Васькино, с.Караванное. Отремонтирована система водоснабжения в </w:t>
      </w:r>
      <w:proofErr w:type="spellStart"/>
      <w:r w:rsidRPr="00E64EEA">
        <w:rPr>
          <w:rFonts w:ascii="Times New Roman" w:hAnsi="Times New Roman"/>
          <w:sz w:val="28"/>
          <w:szCs w:val="28"/>
        </w:rPr>
        <w:t>с</w:t>
      </w:r>
      <w:proofErr w:type="gramStart"/>
      <w:r w:rsidRPr="00E64EEA">
        <w:rPr>
          <w:rFonts w:ascii="Times New Roman" w:hAnsi="Times New Roman"/>
          <w:sz w:val="28"/>
          <w:szCs w:val="28"/>
        </w:rPr>
        <w:t>.П</w:t>
      </w:r>
      <w:proofErr w:type="gramEnd"/>
      <w:r w:rsidRPr="00E64EEA">
        <w:rPr>
          <w:rFonts w:ascii="Times New Roman" w:hAnsi="Times New Roman"/>
          <w:sz w:val="28"/>
          <w:szCs w:val="28"/>
        </w:rPr>
        <w:t>ачи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64EEA">
        <w:rPr>
          <w:rFonts w:ascii="Times New Roman" w:hAnsi="Times New Roman"/>
          <w:sz w:val="28"/>
          <w:szCs w:val="28"/>
        </w:rPr>
        <w:t>д.Вынур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. Заменены ветхие участки водопроводных сетей в пгт Тужа (3510 м), в </w:t>
      </w:r>
      <w:proofErr w:type="spellStart"/>
      <w:r w:rsidRPr="00E64EEA">
        <w:rPr>
          <w:rFonts w:ascii="Times New Roman" w:hAnsi="Times New Roman"/>
          <w:sz w:val="28"/>
          <w:szCs w:val="28"/>
        </w:rPr>
        <w:t>д</w:t>
      </w:r>
      <w:proofErr w:type="gramStart"/>
      <w:r w:rsidRPr="00E64EEA">
        <w:rPr>
          <w:rFonts w:ascii="Times New Roman" w:hAnsi="Times New Roman"/>
          <w:sz w:val="28"/>
          <w:szCs w:val="28"/>
        </w:rPr>
        <w:t>.П</w:t>
      </w:r>
      <w:proofErr w:type="gramEnd"/>
      <w:r w:rsidRPr="00E64EEA">
        <w:rPr>
          <w:rFonts w:ascii="Times New Roman" w:hAnsi="Times New Roman"/>
          <w:sz w:val="28"/>
          <w:szCs w:val="28"/>
        </w:rPr>
        <w:t>окста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(1400 м), в </w:t>
      </w:r>
      <w:proofErr w:type="spellStart"/>
      <w:r w:rsidRPr="00E64EEA">
        <w:rPr>
          <w:rFonts w:ascii="Times New Roman" w:hAnsi="Times New Roman"/>
          <w:sz w:val="28"/>
          <w:szCs w:val="28"/>
        </w:rPr>
        <w:t>с.Шешурга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(490 м), в </w:t>
      </w:r>
      <w:proofErr w:type="spellStart"/>
      <w:r w:rsidRPr="00E64EEA">
        <w:rPr>
          <w:rFonts w:ascii="Times New Roman" w:hAnsi="Times New Roman"/>
          <w:sz w:val="28"/>
          <w:szCs w:val="28"/>
        </w:rPr>
        <w:t>д.Коврижата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(440 м). Проложена вновь ветка водопровода на ул. Энтузиастов (144 м).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Огромные средства были потрачены на улучшение теплоснабжения учреждений социальной сферы и населения: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заменены или вновь построены теплотрассы от котельной на ул. Южная до начальной школы (892 тыс. </w:t>
      </w:r>
      <w:proofErr w:type="spellStart"/>
      <w:r w:rsidRPr="00E64EEA">
        <w:rPr>
          <w:rFonts w:ascii="Times New Roman" w:hAnsi="Times New Roman"/>
          <w:sz w:val="28"/>
          <w:szCs w:val="28"/>
        </w:rPr>
        <w:t>руб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), по ул. Советской (1505 тыс. </w:t>
      </w:r>
      <w:proofErr w:type="spellStart"/>
      <w:r w:rsidRPr="00E64EEA">
        <w:rPr>
          <w:rFonts w:ascii="Times New Roman" w:hAnsi="Times New Roman"/>
          <w:sz w:val="28"/>
          <w:szCs w:val="28"/>
        </w:rPr>
        <w:t>руб</w:t>
      </w:r>
      <w:proofErr w:type="spellEnd"/>
      <w:r w:rsidRPr="00E64EEA">
        <w:rPr>
          <w:rFonts w:ascii="Times New Roman" w:hAnsi="Times New Roman"/>
          <w:sz w:val="28"/>
          <w:szCs w:val="28"/>
        </w:rPr>
        <w:t>), по ул. Фокина (500 тыс. руб.),  по ул. Орджоникидзе,34, от котельной №2 до медицинского дома по ул. Орджоникидзе (1092 т.р.), по ул. Невского (930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уб.) в поселке, в с. Пачи от центральной котельной  до СДК (258,5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уб.), в д. Пиштенур до СДК (550 тыс.руб.). при этом были ликвидированы за ненадобностью пять котельных, что обеспечило существенную экономию бюджетных средств (около 2,5 млн. </w:t>
      </w:r>
      <w:proofErr w:type="spellStart"/>
      <w:r w:rsidRPr="00E64EEA">
        <w:rPr>
          <w:rFonts w:ascii="Times New Roman" w:hAnsi="Times New Roman"/>
          <w:sz w:val="28"/>
          <w:szCs w:val="28"/>
        </w:rPr>
        <w:t>руб</w:t>
      </w:r>
      <w:proofErr w:type="spellEnd"/>
      <w:r w:rsidRPr="00E64EEA">
        <w:rPr>
          <w:rFonts w:ascii="Times New Roman" w:hAnsi="Times New Roman"/>
          <w:sz w:val="28"/>
          <w:szCs w:val="28"/>
        </w:rPr>
        <w:t>);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модернизирована котельная №4 на ул. Южная (769 </w:t>
      </w:r>
      <w:proofErr w:type="spellStart"/>
      <w:r w:rsidRPr="00E64EEA">
        <w:rPr>
          <w:rFonts w:ascii="Times New Roman" w:hAnsi="Times New Roman"/>
          <w:sz w:val="28"/>
          <w:szCs w:val="28"/>
        </w:rPr>
        <w:t>тыс.руб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), в д. Пиштенур (550 тыс.руб.), капитально отремонтирована котельная вместе с </w:t>
      </w:r>
      <w:r w:rsidRPr="00E64EEA">
        <w:rPr>
          <w:rFonts w:ascii="Times New Roman" w:hAnsi="Times New Roman"/>
          <w:sz w:val="28"/>
          <w:szCs w:val="28"/>
        </w:rPr>
        <w:lastRenderedPageBreak/>
        <w:t>теплотрассой по ул</w:t>
      </w:r>
      <w:proofErr w:type="gramStart"/>
      <w:r w:rsidRPr="00E64EEA">
        <w:rPr>
          <w:rFonts w:ascii="Times New Roman" w:hAnsi="Times New Roman"/>
          <w:sz w:val="28"/>
          <w:szCs w:val="28"/>
        </w:rPr>
        <w:t>.С</w:t>
      </w:r>
      <w:proofErr w:type="gramEnd"/>
      <w:r w:rsidRPr="00E64EEA">
        <w:rPr>
          <w:rFonts w:ascii="Times New Roman" w:hAnsi="Times New Roman"/>
          <w:sz w:val="28"/>
          <w:szCs w:val="28"/>
        </w:rPr>
        <w:t>вободы,14, квартальная котельная в с. Ныр (541,4 тыс.руб.);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- заменены котлы на аналогичные в котельной №6 (</w:t>
      </w:r>
      <w:proofErr w:type="spellStart"/>
      <w:r w:rsidRPr="00E64EEA">
        <w:rPr>
          <w:rFonts w:ascii="Times New Roman" w:hAnsi="Times New Roman"/>
          <w:sz w:val="28"/>
          <w:szCs w:val="28"/>
        </w:rPr>
        <w:t>д</w:t>
      </w:r>
      <w:proofErr w:type="spellEnd"/>
      <w:r w:rsidRPr="00E64EEA">
        <w:rPr>
          <w:rFonts w:ascii="Times New Roman" w:hAnsi="Times New Roman"/>
          <w:sz w:val="28"/>
          <w:szCs w:val="28"/>
        </w:rPr>
        <w:t>/с «Сказка», (364,7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уб.)), в с. Ныр(541,4 тыс.руб.);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64EEA">
        <w:rPr>
          <w:rFonts w:ascii="Times New Roman" w:hAnsi="Times New Roman"/>
          <w:sz w:val="28"/>
          <w:szCs w:val="28"/>
        </w:rPr>
        <w:t>отремонтированы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2 котла в котельной ЦРБ;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после взрыва заново была отстроена котельная </w:t>
      </w:r>
      <w:proofErr w:type="spellStart"/>
      <w:r w:rsidRPr="00E64EEA">
        <w:rPr>
          <w:rFonts w:ascii="Times New Roman" w:hAnsi="Times New Roman"/>
          <w:sz w:val="28"/>
          <w:szCs w:val="28"/>
        </w:rPr>
        <w:t>д</w:t>
      </w:r>
      <w:proofErr w:type="spellEnd"/>
      <w:r w:rsidRPr="00E64EEA">
        <w:rPr>
          <w:rFonts w:ascii="Times New Roman" w:hAnsi="Times New Roman"/>
          <w:sz w:val="28"/>
          <w:szCs w:val="28"/>
        </w:rPr>
        <w:t>/с «Родничок» с установкой новых экономичных котлов;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смонтированы 3 дымовые трубы у котельных (в д. Пиштенур, у котельной по ул. Южная и у котельной </w:t>
      </w:r>
      <w:proofErr w:type="spellStart"/>
      <w:r w:rsidRPr="00E64EEA">
        <w:rPr>
          <w:rFonts w:ascii="Times New Roman" w:hAnsi="Times New Roman"/>
          <w:sz w:val="28"/>
          <w:szCs w:val="28"/>
        </w:rPr>
        <w:t>д</w:t>
      </w:r>
      <w:proofErr w:type="spellEnd"/>
      <w:r w:rsidRPr="00E64EEA">
        <w:rPr>
          <w:rFonts w:ascii="Times New Roman" w:hAnsi="Times New Roman"/>
          <w:sz w:val="28"/>
          <w:szCs w:val="28"/>
        </w:rPr>
        <w:t>/</w:t>
      </w:r>
      <w:proofErr w:type="gramStart"/>
      <w:r w:rsidRPr="00E64EEA">
        <w:rPr>
          <w:rFonts w:ascii="Times New Roman" w:hAnsi="Times New Roman"/>
          <w:sz w:val="28"/>
          <w:szCs w:val="28"/>
        </w:rPr>
        <w:t>с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«Сказка»).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В рамках </w:t>
      </w:r>
      <w:r w:rsidRPr="00E64EEA">
        <w:rPr>
          <w:rFonts w:ascii="Times New Roman" w:hAnsi="Times New Roman"/>
          <w:b/>
          <w:sz w:val="28"/>
          <w:szCs w:val="28"/>
        </w:rPr>
        <w:t xml:space="preserve">энергосбережения и повышения энергетической эффективности </w:t>
      </w:r>
      <w:r w:rsidRPr="00E64EEA">
        <w:rPr>
          <w:rFonts w:ascii="Times New Roman" w:hAnsi="Times New Roman"/>
          <w:sz w:val="28"/>
          <w:szCs w:val="28"/>
        </w:rPr>
        <w:t xml:space="preserve">проводилась замена старого оборудования на </w:t>
      </w:r>
      <w:proofErr w:type="gramStart"/>
      <w:r w:rsidRPr="00E64EEA">
        <w:rPr>
          <w:rFonts w:ascii="Times New Roman" w:hAnsi="Times New Roman"/>
          <w:sz w:val="28"/>
          <w:szCs w:val="28"/>
        </w:rPr>
        <w:t>современное</w:t>
      </w:r>
      <w:proofErr w:type="gramEnd"/>
      <w:r w:rsidRPr="00E64EEA">
        <w:rPr>
          <w:rFonts w:ascii="Times New Roman" w:hAnsi="Times New Roman"/>
          <w:sz w:val="28"/>
          <w:szCs w:val="28"/>
        </w:rPr>
        <w:t>, экономичное на основе проведенного энергетического обследования  в муниципальных учреждениях и предприятиях района.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- Например: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заменены 2 котла в котельной Пачинской основной школы (800 тыс. </w:t>
      </w:r>
      <w:proofErr w:type="spellStart"/>
      <w:r w:rsidRPr="00E64EEA">
        <w:rPr>
          <w:rFonts w:ascii="Times New Roman" w:hAnsi="Times New Roman"/>
          <w:sz w:val="28"/>
          <w:szCs w:val="28"/>
        </w:rPr>
        <w:t>руб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). 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практически на всех теплотрассах в районе теплоизоляционные материалы заменены на современные </w:t>
      </w:r>
      <w:proofErr w:type="spellStart"/>
      <w:r w:rsidRPr="00E64EEA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и антивандальные, что позволяет сокращать потери тепла при передаче минимум на 18%.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-  в муниципальных учреждениях лампы накаливания заменены </w:t>
      </w:r>
      <w:proofErr w:type="gramStart"/>
      <w:r w:rsidRPr="00E64EEA">
        <w:rPr>
          <w:rFonts w:ascii="Times New Roman" w:hAnsi="Times New Roman"/>
          <w:sz w:val="28"/>
          <w:szCs w:val="28"/>
        </w:rPr>
        <w:t>на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люминесцентные и энергосберегающие.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Завершено оснащение приборами учета воды и тепла всех объектов бюджетной сферы, продолжается работа по установке </w:t>
      </w:r>
      <w:proofErr w:type="spellStart"/>
      <w:r w:rsidRPr="00E64EEA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приборов учета.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Специалистами администрации разработаны и утверждены лимиты потребления энергетических ресурсов для всех бюджетных учреждений и проводится мониторинг их потребления.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Устанавливаются частотные регуляторы на артезианских скважинах, что сокращает потребление электроэнергии.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Сельскохозяйственное производство.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lastRenderedPageBreak/>
        <w:t xml:space="preserve">В сельском хозяйстве района наблюдалась тенденция снижения объемов производства животноводческой продукции из-за сокращения поголовья скота (на треть за пять лет), стремительного старения кадров и </w:t>
      </w:r>
      <w:proofErr w:type="gramStart"/>
      <w:r w:rsidRPr="00E64EEA">
        <w:rPr>
          <w:rFonts w:ascii="Times New Roman" w:hAnsi="Times New Roman"/>
          <w:sz w:val="28"/>
          <w:szCs w:val="28"/>
        </w:rPr>
        <w:t>снижения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занятых в с/</w:t>
      </w:r>
      <w:proofErr w:type="spellStart"/>
      <w:r w:rsidRPr="00E64EEA">
        <w:rPr>
          <w:rFonts w:ascii="Times New Roman" w:hAnsi="Times New Roman"/>
          <w:sz w:val="28"/>
          <w:szCs w:val="28"/>
        </w:rPr>
        <w:t>х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производстве (на сегодняшний день в сельхозпредприятиях работает только 11 человек в возрасте до 30 лет). Стареют и основные фонды: приобретаемая техника и вводимые объекты не возмещают </w:t>
      </w:r>
      <w:proofErr w:type="gramStart"/>
      <w:r w:rsidRPr="00E64EEA">
        <w:rPr>
          <w:rFonts w:ascii="Times New Roman" w:hAnsi="Times New Roman"/>
          <w:sz w:val="28"/>
          <w:szCs w:val="28"/>
        </w:rPr>
        <w:t>выбывающих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из производства из-за физического и морального износа. Третье десятилетие пашня не видит органических удобрений, известкования и </w:t>
      </w:r>
      <w:proofErr w:type="spellStart"/>
      <w:r w:rsidRPr="00E64EEA">
        <w:rPr>
          <w:rFonts w:ascii="Times New Roman" w:hAnsi="Times New Roman"/>
          <w:sz w:val="28"/>
          <w:szCs w:val="28"/>
        </w:rPr>
        <w:t>фосфоритования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, крайне мало вносится минеральных удобрений. Все это – следствие </w:t>
      </w:r>
      <w:proofErr w:type="spellStart"/>
      <w:r w:rsidRPr="00E64EEA">
        <w:rPr>
          <w:rFonts w:ascii="Times New Roman" w:hAnsi="Times New Roman"/>
          <w:sz w:val="28"/>
          <w:szCs w:val="28"/>
        </w:rPr>
        <w:t>диспаритета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цен, отсутствия у предприятий оборотных средств, а по большому счету – отсутствия у крестьян воли к развитию и к жизни. 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В растениеводстве ситуация выглядит несколько обнадеживающе. За пять лет в оборот введено 3000 га пашни, на 1700 га увеличилась посевная площадь, урожайность зерновых по району хотя и не поступательно, но растет, и в 2015 году достигла исторического максимума – 22,4 </w:t>
      </w:r>
      <w:proofErr w:type="spellStart"/>
      <w:r w:rsidRPr="00E64EEA">
        <w:rPr>
          <w:rFonts w:ascii="Times New Roman" w:hAnsi="Times New Roman"/>
          <w:sz w:val="28"/>
          <w:szCs w:val="28"/>
        </w:rPr>
        <w:t>ц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/га. Это происходит благодаря введению в севооборот посевов многолетних бобовых трав, запашке </w:t>
      </w:r>
      <w:proofErr w:type="spellStart"/>
      <w:r w:rsidRPr="00E64EEA">
        <w:rPr>
          <w:rFonts w:ascii="Times New Roman" w:hAnsi="Times New Roman"/>
          <w:sz w:val="28"/>
          <w:szCs w:val="28"/>
        </w:rPr>
        <w:t>сидератов</w:t>
      </w:r>
      <w:proofErr w:type="spellEnd"/>
      <w:r w:rsidRPr="00E64EEA">
        <w:rPr>
          <w:rFonts w:ascii="Times New Roman" w:hAnsi="Times New Roman"/>
          <w:sz w:val="28"/>
          <w:szCs w:val="28"/>
        </w:rPr>
        <w:t>. Но все же, валовое производство зерна очень сильно зависит от капризов природы, по годам колеблется практически в два раза: от 6,5 тысяч тонн в 2013 году до 12 тысяч тонн в 2015. Сегодня наши аграрии все больше делают ставку на производство семян многолетних трав, как на самое рентабельное производство, но здесь предстоит сделать еще очень много, и, прежде всего, создать современную сушильно-сортировальную базу, приобрести эффективную почвообрабатывающую, посевную и уборочную технику.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Отрадно, что за истекший период увеличилось количество крестьянских (фермерских) хозяйств, 7 из них стабильно работают и расширяют производство. Особенно радуют успехи семейной животноводческой фермы  </w:t>
      </w:r>
      <w:proofErr w:type="spellStart"/>
      <w:r w:rsidRPr="00E64EEA">
        <w:rPr>
          <w:rFonts w:ascii="Times New Roman" w:hAnsi="Times New Roman"/>
          <w:sz w:val="28"/>
          <w:szCs w:val="28"/>
        </w:rPr>
        <w:t>В.А.Клепцова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на 100 голов. За 11 месяцев средний надой на корову составил 5687 кг, а среднесуточные привесы у телят -831 грамм. Он перевыполнил целевой индикатор по производству молока и у него есть все шансы выиграть грант на строительство цеха по переработке молока. 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Опыт таких хозяйств показывает, что и в наших условиях можно успешно работать, развиваться. Все зависит от отношения работников к своему делу, от позиции руководителя. Ну и, конечно </w:t>
      </w:r>
      <w:proofErr w:type="spellStart"/>
      <w:r w:rsidRPr="00E64EEA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надо стремиться строить цеха по переработке </w:t>
      </w:r>
      <w:r w:rsidRPr="00E64EEA">
        <w:rPr>
          <w:rFonts w:ascii="Times New Roman" w:hAnsi="Times New Roman"/>
          <w:sz w:val="28"/>
          <w:szCs w:val="28"/>
        </w:rPr>
        <w:lastRenderedPageBreak/>
        <w:t>своей продукции. Именно в ходе переработки и продажи готового к употреблению продукта создается прибавочная стоимость и основная часть прибыли.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EEA">
        <w:rPr>
          <w:rFonts w:ascii="Times New Roman" w:hAnsi="Times New Roman"/>
          <w:sz w:val="28"/>
          <w:szCs w:val="28"/>
        </w:rPr>
        <w:t>Сегодня из-за ограничений по времени за рамками моего доклада остались многие вопросы деятельности моих подчиненных: содержание и ремонт дорог межмуниципального значения, обследование маршрутов и организация регулярных пассажирских перевозок, работа по использованию муниципального имущества и земли, по развитию предпринимательства и торговли, по предоставлению субсидий гражданам, по организации муниципальных закупок в соответствии с 44-ФЗ, по проведению конкурсов и аукционов, по разработке прогнозов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социально-экономического развития района и многое другое.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Но это не значит, что специалисты отдела по экономике и прогнозированию, а также отдела жизнеобеспечения не работали. За 5 лет ими сделано очень много. Поэтому  сегодня мне хочется поблагодарить своих специалистов за добросовестный труд, пожелать им в новом 2016 году здоровья, счастья и высоких результатов в работе на благо Тужинского района и его жителей!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EEA" w:rsidRPr="00E64EEA" w:rsidRDefault="00E64EEA" w:rsidP="00E64E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EA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64EEA" w:rsidRPr="00E64EEA" w:rsidRDefault="00E64EEA" w:rsidP="00E64EE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EEA" w:rsidRPr="00E64EEA" w:rsidRDefault="00E64EEA" w:rsidP="00E64E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Образование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ab/>
      </w:r>
      <w:proofErr w:type="gramStart"/>
      <w:r w:rsidRPr="00E64EEA">
        <w:rPr>
          <w:rFonts w:ascii="Times New Roman" w:hAnsi="Times New Roman"/>
          <w:sz w:val="28"/>
          <w:szCs w:val="28"/>
        </w:rPr>
        <w:t>61 % педагогов имеют высшее педагогической образование, 54 % педагогов имеют высшую и первую квалификационные категории.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Зв всю историю образования: 6 педагогов района получили звание «Залуженный учитель РФ», 50 педагогов значок «Отличник народного просвещения», 21 педагог нагрудный знак «Почётный работник образования», 5 педагогов района имеют нагрудный знак «Педагогическая слава».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i/>
          <w:sz w:val="28"/>
          <w:szCs w:val="28"/>
        </w:rPr>
        <w:t>1.Дошкольное образование.</w:t>
      </w:r>
      <w:r w:rsidRPr="00E64EEA">
        <w:rPr>
          <w:rFonts w:ascii="Times New Roman" w:hAnsi="Times New Roman"/>
          <w:sz w:val="28"/>
          <w:szCs w:val="28"/>
        </w:rPr>
        <w:t xml:space="preserve">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EEA">
        <w:rPr>
          <w:rFonts w:ascii="Times New Roman" w:hAnsi="Times New Roman"/>
          <w:sz w:val="28"/>
          <w:szCs w:val="28"/>
        </w:rPr>
        <w:t>За период с 2010 года - по 2015 год мы сумели сохранить сеть дошкольных образовательных организаций и увеличили процент охвата детей на 38%. На сегодняшний день нет очередности в дошкольные организации для детей от 3 до 7 лет (кроме того, исходя из актуального спроса, нет очерёдности с 1,5 до 7 лет).</w:t>
      </w:r>
      <w:proofErr w:type="gramEnd"/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Средняя заработная плата выросла на 100% и составляет </w:t>
      </w:r>
      <w:proofErr w:type="gramStart"/>
      <w:r w:rsidRPr="00E64EEA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2015 года более 13000 руб.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lastRenderedPageBreak/>
        <w:t>Введено 75 дополнительных мест за счёт реконструкции здания РУО под детский сад «Сказка» пгт</w:t>
      </w:r>
      <w:proofErr w:type="gramStart"/>
      <w:r w:rsidRPr="00E64EE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ужа, и двух зданий  детского сада «Родничок» пгт Тужа на общую сумму около 20 миллионов рублей.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Для создания условий, соответствующих требованиям ФГОС ДО, введенных с 01.09.2014 года приобретено оборудование для предметно-окружающей среды на сумму более 3 миллионов рублей. В связи с введением ФГОС в 2012 г и 2014г. 95% педагогических работников и руководителей прошли повышение квалификации.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За 5 лет 6 воспитателей повышали свое профессиональное мастерство в районном конкурсе «Учитель года», трое достойно представляли район на окружном этапе.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4EEA">
        <w:rPr>
          <w:rFonts w:ascii="Times New Roman" w:hAnsi="Times New Roman"/>
          <w:i/>
          <w:sz w:val="28"/>
          <w:szCs w:val="28"/>
        </w:rPr>
        <w:t>2. Система школьного образования.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За период с 2010 по 2015 гг. количество обучающихся уменьшилось на 10%, наблюдается рост количества обучающихся в начальных классах. Были ликвидированы две общеобразовательные школы с общей численностью 20 обучающихся в </w:t>
      </w:r>
      <w:proofErr w:type="gramStart"/>
      <w:r w:rsidRPr="00E64EEA">
        <w:rPr>
          <w:rFonts w:ascii="Times New Roman" w:hAnsi="Times New Roman"/>
          <w:sz w:val="28"/>
          <w:szCs w:val="28"/>
        </w:rPr>
        <w:t>Васькино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и Михайловске, Грековская основная школа была реорганизована в начальную, 2 основные общеобразовательные школы оптимизировали занимаемые площади, здания.  Численность педагогических работников за период с 2010 по 2015 гг. сократилась на 38%.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Средняя заработная плата педагогов с 2010 по 2015 гг. увеличилась на 85% и составляет на декабрь 2015 года 18757 руб. Все учащиеся обеспечены учебниками в соответствии с ФГОС. Охват горячим питанием учащихся увеличился на 20% и составляет 93%.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2011 году была завершена реконструкция МКОУ СОШ с УИОП пгт</w:t>
      </w:r>
      <w:proofErr w:type="gramStart"/>
      <w:r w:rsidRPr="00E64EE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E64EEA">
        <w:rPr>
          <w:rFonts w:ascii="Times New Roman" w:hAnsi="Times New Roman"/>
          <w:sz w:val="28"/>
          <w:szCs w:val="28"/>
        </w:rPr>
        <w:t>ужа на сумму 20 600 000 руб. В 2012 году был выделен 1 502 000 руб. на выполнение предписаний надзорных органов</w:t>
      </w:r>
      <w:r w:rsidRPr="00E64EEA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Pr="00E64EEA">
        <w:rPr>
          <w:rFonts w:ascii="Times New Roman" w:hAnsi="Times New Roman"/>
          <w:sz w:val="28"/>
          <w:szCs w:val="28"/>
        </w:rPr>
        <w:t xml:space="preserve">В 2013 году был капитально отремонтирован спортивный зал МКОУ СОШ с УИОП пгт Тужа, на что было выделено из областного бюджета 2 560 000 руб., при </w:t>
      </w:r>
      <w:proofErr w:type="spellStart"/>
      <w:r w:rsidRPr="00E64EEA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из местного бюджета на сумму 640 000 руб. В 2015 году был произведен капитальный ремонт спортивного зала в МКОУ СОШ </w:t>
      </w:r>
      <w:proofErr w:type="spellStart"/>
      <w:r w:rsidRPr="00E64EEA">
        <w:rPr>
          <w:rFonts w:ascii="Times New Roman" w:hAnsi="Times New Roman"/>
          <w:sz w:val="28"/>
          <w:szCs w:val="28"/>
        </w:rPr>
        <w:t>с</w:t>
      </w:r>
      <w:proofErr w:type="gramStart"/>
      <w:r w:rsidRPr="00E64EEA">
        <w:rPr>
          <w:rFonts w:ascii="Times New Roman" w:hAnsi="Times New Roman"/>
          <w:sz w:val="28"/>
          <w:szCs w:val="28"/>
        </w:rPr>
        <w:t>.Н</w:t>
      </w:r>
      <w:proofErr w:type="gramEnd"/>
      <w:r w:rsidRPr="00E64EEA">
        <w:rPr>
          <w:rFonts w:ascii="Times New Roman" w:hAnsi="Times New Roman"/>
          <w:sz w:val="28"/>
          <w:szCs w:val="28"/>
        </w:rPr>
        <w:t>ыр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на сумму 505 800 руб. В рамках модернизации общего образования Тужинского муниципального района с 2011 по 2013гг было освоено 8 076 867 руб. Из них: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1) на приобретение спортивного оборудования и инвентаря, на повышение квалификации педагогов и энергосбережение – 278 300 руб.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2) на приобретение технологического и компьютерного оборудования в МКОУ СОШ с УИОП пгт</w:t>
      </w:r>
      <w:proofErr w:type="gramStart"/>
      <w:r w:rsidRPr="00E64EE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ужа было выделено 7 798 567 руб.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Парк школьных автобусов требует обновления после 10 лет эксплуатации, так в 2013 году сменили старый автобус МКОУ ООШ </w:t>
      </w:r>
      <w:proofErr w:type="spellStart"/>
      <w:r w:rsidRPr="00E64EEA">
        <w:rPr>
          <w:rFonts w:ascii="Times New Roman" w:hAnsi="Times New Roman"/>
          <w:sz w:val="28"/>
          <w:szCs w:val="28"/>
        </w:rPr>
        <w:t>с</w:t>
      </w:r>
      <w:proofErr w:type="gramStart"/>
      <w:r w:rsidRPr="00E64EEA">
        <w:rPr>
          <w:rFonts w:ascii="Times New Roman" w:hAnsi="Times New Roman"/>
          <w:sz w:val="28"/>
          <w:szCs w:val="28"/>
        </w:rPr>
        <w:t>.П</w:t>
      </w:r>
      <w:proofErr w:type="gramEnd"/>
      <w:r w:rsidRPr="00E64EEA">
        <w:rPr>
          <w:rFonts w:ascii="Times New Roman" w:hAnsi="Times New Roman"/>
          <w:sz w:val="28"/>
          <w:szCs w:val="28"/>
        </w:rPr>
        <w:t>ачи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, </w:t>
      </w:r>
      <w:r w:rsidRPr="00E64EEA">
        <w:rPr>
          <w:rFonts w:ascii="Times New Roman" w:hAnsi="Times New Roman"/>
          <w:sz w:val="28"/>
          <w:szCs w:val="28"/>
        </w:rPr>
        <w:lastRenderedPageBreak/>
        <w:t>в 2015 году сделан запрос на автобус для МКОУСОШ с УИОП пгт Тужа. Подвоз учащихся составляет 100% от потребности.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С 2014 года работает АИС «Аверс - зачисление в образовательные организации». В двух общеобразовательных организациях работает классный журнал, электронный дневник.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100% педагогов, работающих по новым стандартам, прошли повышение квалификации. С 2010 года базовая школа района - МКОУ СОШ с УИОП пгт</w:t>
      </w:r>
      <w:proofErr w:type="gramStart"/>
      <w:r w:rsidRPr="00E64EE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E64EEA">
        <w:rPr>
          <w:rFonts w:ascii="Times New Roman" w:hAnsi="Times New Roman"/>
          <w:sz w:val="28"/>
          <w:szCs w:val="28"/>
        </w:rPr>
        <w:t>ужа является инновационной площадкой института развития образования Кировской области.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В 2015 году Министерство образования и науки РФ проводило независимую оценку качества освоения образовательной программы учащимися 4-х классов, которая показала уровень знаний наших уч-ся выше окружного и областного. </w:t>
      </w:r>
      <w:proofErr w:type="spellStart"/>
      <w:r w:rsidRPr="00E64EEA">
        <w:rPr>
          <w:rFonts w:ascii="Times New Roman" w:hAnsi="Times New Roman"/>
          <w:sz w:val="28"/>
          <w:szCs w:val="28"/>
        </w:rPr>
        <w:t>Обученность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 выросла на 0,2%, качество знаний (учащиеся на 4 и 5) остается стабильным в пределах 40%. На 12% выросло количество школьников (686 учащихся), участвующих в областных, российских и международных конкурсах. На 4% возросло количество призёров муниципального этапа всероссийской олимпиады школьников (131 призёр), традиционно среди участников есть призеры областного этапа. С 2012 года проводится учебно-практическая конференция исследовательских работ учащихся школ района, в межрегиональном конкурсе исследовательских работ приняли участие 13 учащихся начальных классов. С 2014 года в районе проводится учебно-практическая конференция юных лингвистов.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За 5 лет школы района становились победителями областных и всероссийских конкурсов, Тужинская средняя школа в 2010, 2012, 2013 гг. была победителем областного конкурса «Красивая школа», в 2013 г. была призером областного форума «Открытость. Качество. Развитие», 2013 г.- лауреатом всероссийского конкурса «Золотой компас».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Ежегодно с 2010 года педагоги участвуют в конкурсе профессионального мастерства «Учитель года». Всего за это время приняли участие 13 человек, из них 7 учителей участвовали в окружном этапе конкурса. В 2015 году директор Тужинской средней школы стала победителем областного конкурса «Лидер в образовании».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Показателем результативности образования является государственная итоговая аттестация. За последние 5 лет остается выше областного и окружного средний балл по русскому языку, английскому языку, стабильным остается средний бал по математике, обществознанию, биологии, наблюдается рост среднего балла по химии, истории. В районе было 3 сто балльника. За пять лет учащиеся получили 11 золотых, 9 серебряных </w:t>
      </w:r>
      <w:r w:rsidRPr="00E64EEA">
        <w:rPr>
          <w:rFonts w:ascii="Times New Roman" w:hAnsi="Times New Roman"/>
          <w:sz w:val="28"/>
          <w:szCs w:val="28"/>
        </w:rPr>
        <w:lastRenderedPageBreak/>
        <w:t xml:space="preserve">медалей. По результатам государственной итоговой аттестации в 9 классе средний балл по обязательным предметам выше </w:t>
      </w:r>
      <w:proofErr w:type="gramStart"/>
      <w:r w:rsidRPr="00E64EEA">
        <w:rPr>
          <w:rFonts w:ascii="Times New Roman" w:hAnsi="Times New Roman"/>
          <w:sz w:val="28"/>
          <w:szCs w:val="28"/>
        </w:rPr>
        <w:t>областных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.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3. Система дополнительного образования.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Охват детей в возрасте от 5 до 18 лет дополнительными общеобразовательными программами остается на уровне 70 %. Средняя заработная плата педагогов системы дополнительного образования остается самой низкой среди педагогов и составляет на декабрь 2015 года -  11285 руб. 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За последние пять лет 41 воспитанник ДЮСШ стал победителем спортивных мероприятий на областном уровне, из них в состав сборной области вошло 16 человек. Участниками областных конкурсов стали более 40 учащихся, занимающихся в объединениях дома детского творчества. Среди них 4 победителя. 15 учащихся стали лауреатами всероссийских конкурсов. Поддержка одаренных детей и талантливой молодежи стала возможной благодаря строительству в 2009 году ФОКа на сумму 60 000 000 руб. и частичному ремонту в 2013 году ДДТ на сумму более 200 000 руб., в 2015 году. создаётся кабинет для волонтёров информационного общества (привлечено около 400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уб.).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Сохраняется количество оздоровительных лагерей с дневным пребыванием детей и процент оздоровленных стабильно составляет 60 - 70% от общего числа учащихся. С 2012 года возобновился и ежегодно проводится туристский слет молодёжи и школьников района. С 2015 года в районе возобновлено проведение военно-спортивной игры «Зарница» и конкурса юных участников дорожного движения «Безопасное колесо».</w:t>
      </w:r>
    </w:p>
    <w:p w:rsidR="00E64EEA" w:rsidRPr="00E64EEA" w:rsidRDefault="00E64EEA" w:rsidP="00E64E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Удовлетворенность населения на всех уровнях образования с 2013 года стабильно высокая и составляет: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1) по дошкольному образованию – от 83,3 % - до 93,3%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2) по общему образованию – от 88,9% - до 96,6%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3) по дополнительному образованию – от 78% - до 100%.</w:t>
      </w:r>
    </w:p>
    <w:p w:rsidR="00E64EEA" w:rsidRPr="00E64EEA" w:rsidRDefault="00E64EEA" w:rsidP="00E64EE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Культура</w:t>
      </w:r>
    </w:p>
    <w:p w:rsidR="00E64EEA" w:rsidRPr="00E64EEA" w:rsidRDefault="00E64EEA" w:rsidP="00E64EE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Стратегическими целями развития отрасли являлось сохранение культурного наследия как основы формирования гражданского общества, а также повышение качества жизни населения района путем обеспечения доступности качественных культурных услуг.</w:t>
      </w:r>
    </w:p>
    <w:p w:rsidR="00E64EEA" w:rsidRPr="00E64EEA" w:rsidRDefault="00E64EEA" w:rsidP="00E64EEA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E64EEA">
        <w:rPr>
          <w:rFonts w:cs="Times New Roman"/>
          <w:sz w:val="28"/>
          <w:szCs w:val="28"/>
        </w:rPr>
        <w:t xml:space="preserve">В целях повышения профессионального мастерства работники учреждений культуры прошли обучение на областных курсах повышения квалификации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2126"/>
        <w:gridCol w:w="2410"/>
      </w:tblGrid>
      <w:tr w:rsidR="00E64EEA" w:rsidRPr="00E64EEA" w:rsidTr="00C07B89">
        <w:tc>
          <w:tcPr>
            <w:tcW w:w="2660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2011 - 2012 годы</w:t>
            </w:r>
          </w:p>
        </w:tc>
        <w:tc>
          <w:tcPr>
            <w:tcW w:w="2268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2013 год</w:t>
            </w:r>
          </w:p>
        </w:tc>
        <w:tc>
          <w:tcPr>
            <w:tcW w:w="2126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2015 год</w:t>
            </w:r>
          </w:p>
        </w:tc>
      </w:tr>
      <w:tr w:rsidR="00E64EEA" w:rsidRPr="00E64EEA" w:rsidTr="00C07B89">
        <w:tc>
          <w:tcPr>
            <w:tcW w:w="2660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13 чел.</w:t>
            </w:r>
          </w:p>
        </w:tc>
        <w:tc>
          <w:tcPr>
            <w:tcW w:w="2268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12 чел</w:t>
            </w:r>
          </w:p>
        </w:tc>
        <w:tc>
          <w:tcPr>
            <w:tcW w:w="2126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9 чел.</w:t>
            </w:r>
          </w:p>
        </w:tc>
        <w:tc>
          <w:tcPr>
            <w:tcW w:w="2410" w:type="dxa"/>
          </w:tcPr>
          <w:p w:rsidR="00E64EEA" w:rsidRPr="00E64EEA" w:rsidRDefault="00E64EEA" w:rsidP="00E64EEA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4EEA">
              <w:rPr>
                <w:rFonts w:cs="Times New Roman"/>
                <w:sz w:val="28"/>
                <w:szCs w:val="28"/>
              </w:rPr>
              <w:t>8 чел.</w:t>
            </w:r>
          </w:p>
        </w:tc>
      </w:tr>
    </w:tbl>
    <w:p w:rsidR="00E64EEA" w:rsidRPr="00E64EEA" w:rsidRDefault="00E64EEA" w:rsidP="00E64EEA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Большое внимание уделялось </w:t>
      </w:r>
      <w:r w:rsidRPr="00E64EEA">
        <w:rPr>
          <w:rFonts w:ascii="Times New Roman" w:hAnsi="Times New Roman"/>
          <w:color w:val="262626"/>
          <w:sz w:val="28"/>
          <w:szCs w:val="28"/>
        </w:rPr>
        <w:t xml:space="preserve">внедрению в </w:t>
      </w:r>
      <w:smartTag w:uri="urn:schemas-microsoft-com:office:smarttags" w:element="metricconverter">
        <w:smartTagPr>
          <w:attr w:name="ProductID" w:val="2011 г"/>
        </w:smartTagPr>
        <w:r w:rsidRPr="00E64EEA">
          <w:rPr>
            <w:rFonts w:ascii="Times New Roman" w:hAnsi="Times New Roman"/>
            <w:color w:val="262626"/>
            <w:sz w:val="28"/>
            <w:szCs w:val="28"/>
          </w:rPr>
          <w:t>2011 г</w:t>
        </w:r>
      </w:smartTag>
      <w:r w:rsidRPr="00E64EEA">
        <w:rPr>
          <w:rFonts w:ascii="Times New Roman" w:hAnsi="Times New Roman"/>
          <w:color w:val="262626"/>
          <w:sz w:val="28"/>
          <w:szCs w:val="28"/>
        </w:rPr>
        <w:t>. инновационной формы работы - ЭДД (электронная доставка документов).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Одними из приоритетов в области библиотечного дела являются совершенствование ресурсной базы и технологическая модернизация общедоступных муниципальных библиотек. Лучшим специализированным программным продуктом создания корпоративных электронных библиотек с учетом неограниченного числа партнеров в режиме реального времени является программа «</w:t>
      </w:r>
      <w:r w:rsidRPr="00E64EEA">
        <w:rPr>
          <w:rFonts w:ascii="Times New Roman" w:hAnsi="Times New Roman"/>
          <w:sz w:val="28"/>
          <w:szCs w:val="28"/>
          <w:lang w:val="en-US"/>
        </w:rPr>
        <w:t>OPAC</w:t>
      </w:r>
      <w:r w:rsidRPr="00E64EEA">
        <w:rPr>
          <w:rFonts w:ascii="Times New Roman" w:hAnsi="Times New Roman"/>
          <w:sz w:val="28"/>
          <w:szCs w:val="28"/>
        </w:rPr>
        <w:t xml:space="preserve"> </w:t>
      </w:r>
      <w:r w:rsidRPr="00E64EEA">
        <w:rPr>
          <w:rFonts w:ascii="Times New Roman" w:hAnsi="Times New Roman"/>
          <w:sz w:val="28"/>
          <w:szCs w:val="28"/>
          <w:lang w:val="en-US"/>
        </w:rPr>
        <w:t>global</w:t>
      </w:r>
      <w:r w:rsidRPr="00E64EEA">
        <w:rPr>
          <w:rFonts w:ascii="Times New Roman" w:hAnsi="Times New Roman"/>
          <w:sz w:val="28"/>
          <w:szCs w:val="28"/>
        </w:rPr>
        <w:t xml:space="preserve">». Для ее решения была необходима компьютеризация. 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2012 году был приобретен один современный компьютер в центральную районную библиотеку стоимостью 27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уб. С 2012 года началось подключение общедоступных библиотек к сети Интернет за счет федерального бюджета. В настоящее время к сети Интернет подключено 8 библиотек района, что составляет 70 %. Израсходовано на эти цели 140 тысяч рублей.</w:t>
      </w:r>
    </w:p>
    <w:p w:rsidR="00E64EEA" w:rsidRPr="00E64EEA" w:rsidRDefault="00E64EEA" w:rsidP="00E64EEA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Ежегодно из областного бюджета предоставляется субсидия на комплектование книжных фондов:</w:t>
      </w:r>
    </w:p>
    <w:p w:rsidR="00E64EEA" w:rsidRPr="00E64EEA" w:rsidRDefault="00E64EEA" w:rsidP="00E64EEA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E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64E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E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E64EEA" w:rsidRPr="00E64EEA" w:rsidRDefault="00E64EEA" w:rsidP="00E64EEA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Одним из ключевых моментов являлось обеспечение материально-технической базы учреждений культуры.</w:t>
      </w:r>
    </w:p>
    <w:p w:rsidR="00E64EEA" w:rsidRPr="00E64EEA" w:rsidRDefault="00E64EEA" w:rsidP="00E64EEA">
      <w:pPr>
        <w:pStyle w:val="Standard"/>
        <w:spacing w:line="276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E64EEA">
        <w:rPr>
          <w:rFonts w:cs="Times New Roman"/>
          <w:sz w:val="28"/>
          <w:szCs w:val="28"/>
        </w:rPr>
        <w:t xml:space="preserve">Проведена серьёзная работа по обеспечению </w:t>
      </w:r>
      <w:r w:rsidRPr="00E64EEA">
        <w:rPr>
          <w:rFonts w:cs="Times New Roman"/>
          <w:b/>
          <w:sz w:val="28"/>
          <w:szCs w:val="28"/>
        </w:rPr>
        <w:t>пожарной безопасности учреждений культуры: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2011год: 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Установка АПС – </w:t>
      </w:r>
      <w:proofErr w:type="spellStart"/>
      <w:r w:rsidRPr="00E64EEA">
        <w:rPr>
          <w:rFonts w:ascii="Times New Roman" w:hAnsi="Times New Roman"/>
          <w:sz w:val="28"/>
          <w:szCs w:val="28"/>
        </w:rPr>
        <w:t>Ныровский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E64EEA">
        <w:rPr>
          <w:rFonts w:ascii="Times New Roman" w:hAnsi="Times New Roman"/>
          <w:sz w:val="28"/>
          <w:szCs w:val="28"/>
        </w:rPr>
        <w:t>Пачинский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E64EEA">
        <w:rPr>
          <w:rFonts w:ascii="Times New Roman" w:hAnsi="Times New Roman"/>
          <w:sz w:val="28"/>
          <w:szCs w:val="28"/>
        </w:rPr>
        <w:t>Вынурский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СДК, Васькинский СДК, Шешургский СДК, Михайловский СДК. 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Установка молниезащиты – Тужинский РКДЦ,  </w:t>
      </w:r>
      <w:proofErr w:type="spellStart"/>
      <w:r w:rsidRPr="00E64EEA">
        <w:rPr>
          <w:rFonts w:ascii="Times New Roman" w:hAnsi="Times New Roman"/>
          <w:sz w:val="28"/>
          <w:szCs w:val="28"/>
        </w:rPr>
        <w:t>Ныровский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E64EEA">
        <w:rPr>
          <w:rFonts w:ascii="Times New Roman" w:hAnsi="Times New Roman"/>
          <w:sz w:val="28"/>
          <w:szCs w:val="28"/>
        </w:rPr>
        <w:t>Пачинский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E64EEA">
        <w:rPr>
          <w:rFonts w:ascii="Times New Roman" w:hAnsi="Times New Roman"/>
          <w:sz w:val="28"/>
          <w:szCs w:val="28"/>
        </w:rPr>
        <w:t>Вынурский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 w:rsidRPr="00E64EEA">
        <w:rPr>
          <w:rFonts w:ascii="Times New Roman" w:hAnsi="Times New Roman"/>
          <w:sz w:val="28"/>
          <w:szCs w:val="28"/>
        </w:rPr>
        <w:t>Грековский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2012 год: Установка молниезащиты – Тужинский РКМ, Тужинская ДМШ.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2013 год: Установка АПС – </w:t>
      </w:r>
      <w:proofErr w:type="spellStart"/>
      <w:r w:rsidRPr="00E64EEA">
        <w:rPr>
          <w:rFonts w:ascii="Times New Roman" w:hAnsi="Times New Roman"/>
          <w:sz w:val="28"/>
          <w:szCs w:val="28"/>
        </w:rPr>
        <w:t>Грековский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СДК.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В рамках реализации мероприятий долгосрочной целевой программы «Развитие культуры Тужинского района на 2011-2013 годы»: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 В 2012 году проведена  замена системы отопления Тужинской центральной библиотеки, израсходовано из местного бюджета 350 тысяч рублей. 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lastRenderedPageBreak/>
        <w:t xml:space="preserve">В целях обеспечения сохранности </w:t>
      </w:r>
      <w:proofErr w:type="spellStart"/>
      <w:r w:rsidRPr="00E64EEA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–культурного наследия района в 2012 году был отремонтирован памятник </w:t>
      </w:r>
      <w:proofErr w:type="spellStart"/>
      <w:r w:rsidRPr="00E64EEA">
        <w:rPr>
          <w:rFonts w:ascii="Times New Roman" w:hAnsi="Times New Roman"/>
          <w:sz w:val="28"/>
          <w:szCs w:val="28"/>
        </w:rPr>
        <w:t>воинам-тужинцам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и прилегающая к нему территория. Было израсходовано 280,029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уб., из них 92,5 тыс.руб. местный бюджет, 187,529 тыс.руб. областной бюджет.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2013 году проведен капитальный ремонт Тужинского РКДЦ. Финансирование из областного бюджета – 3 млн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уб., местного бюджета – 797 тыс.руб., собственные средства РКДЦ – 30 000 руб.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В 2013 году за счет средств областного бюджета дополнительной финансовой помощи </w:t>
      </w:r>
      <w:r w:rsidRPr="00E64EEA">
        <w:rPr>
          <w:rFonts w:ascii="Times New Roman" w:hAnsi="Times New Roman"/>
          <w:bCs/>
          <w:sz w:val="28"/>
          <w:szCs w:val="28"/>
        </w:rPr>
        <w:t xml:space="preserve">в форме </w:t>
      </w:r>
      <w:r w:rsidRPr="00E64EEA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музею было выделено 17 тыс. руб. Был приобретен телевизор ЖК. Библиотекарь Михайловской сельской библиотеки – филиала им. Ф.Ф.Павленкова  </w:t>
      </w:r>
      <w:proofErr w:type="spellStart"/>
      <w:r w:rsidRPr="00E64EEA">
        <w:rPr>
          <w:rFonts w:ascii="Times New Roman" w:hAnsi="Times New Roman"/>
          <w:sz w:val="28"/>
          <w:szCs w:val="28"/>
        </w:rPr>
        <w:t>Смотрина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Л.И. стала победителем  Всероссийского конкурса  Благотворительного фонда «Созидание»  «Читаем вместе» в номинации «Хранители» и  была награждена  грантом в размере 40 000 рублей, на который было приобретен ноутбук, принтер, телевизор, диктофон, фотоаппарат. </w:t>
      </w:r>
    </w:p>
    <w:p w:rsidR="00E64EEA" w:rsidRPr="00E64EEA" w:rsidRDefault="00E64EEA" w:rsidP="00E64EE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ab/>
        <w:t xml:space="preserve">2014 год. </w:t>
      </w:r>
    </w:p>
    <w:p w:rsidR="00E64EEA" w:rsidRPr="00E64EEA" w:rsidRDefault="00E64EEA" w:rsidP="00E64EE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ab/>
        <w:t xml:space="preserve">Разработана и утверждена муниципальная программа поэтапного </w:t>
      </w:r>
      <w:proofErr w:type="gramStart"/>
      <w:r w:rsidRPr="00E64EEA">
        <w:rPr>
          <w:rFonts w:ascii="Times New Roman" w:hAnsi="Times New Roman"/>
          <w:sz w:val="28"/>
          <w:szCs w:val="28"/>
        </w:rPr>
        <w:t>совершенствования системы оплаты труда работников учреждений культуры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на 2012-2018 годы, включающую целевые значения показателей повышения уровня средней заработной платы основного персонала работников учреждений культуры. В настоящее время размер среднемесячной заработной платы работников основного персонала учреждений культуры составляет 12 100 рублей, в соответствии с Соглашением между департаментом культуры Кировской области и администрацией Тужинского муниципального района  от 29.12.2012 № 392.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5371,0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5854,0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7656,0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12101,0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12482,0</w:t>
            </w:r>
          </w:p>
        </w:tc>
      </w:tr>
    </w:tbl>
    <w:p w:rsidR="00E64EEA" w:rsidRPr="00E64EEA" w:rsidRDefault="00E64EEA" w:rsidP="00E64EE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  Разработан и осуществлен план мероприятий по структурным преобразованиям в сфере культуры: вывод непрофильных функций муниципальных учреждений культуры по содержанию и обслуживанию помещений и передача данных функций отделу культуры.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ab/>
        <w:t>Осуществлен план мероприятий по переходу муниципальных учреждений культуры  в учреждения нового типа – бюджетные.</w:t>
      </w:r>
    </w:p>
    <w:p w:rsidR="00E64EEA" w:rsidRPr="00E64EEA" w:rsidRDefault="00E64EEA" w:rsidP="00E64E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Получен грант на комплексное развитие муниципальных учреждений культуры в объеме 530 тысяч рублей. Получена государственная поддержка в объеме 470 тысяч рублей, 60 тысяч составило софинансирование. 280 тыс. израсходовано на приобретение в Тужинский РКДЦ звуковой аппаратуры, </w:t>
      </w:r>
      <w:r w:rsidRPr="00E64EEA">
        <w:rPr>
          <w:rFonts w:ascii="Times New Roman" w:hAnsi="Times New Roman"/>
          <w:sz w:val="28"/>
          <w:szCs w:val="28"/>
        </w:rPr>
        <w:lastRenderedPageBreak/>
        <w:t>видеопроектора и экрана. Музей приобрел стулья в количестве 45 штук, проектор, экран, музейное оборудование для 2-х залов (витрины).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2015 год. 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рамках укрепления материально-технической базы учреждений подана заявка для участия в конкурсном отборе муниципальных районов Кировской области в ППМИ на капитальный ремонт фасада здания Тужинского РКДЦ и благоустройство прилегающей территории на сумму 2 926 504,0 рублей. Также подготовлен пакет документов на строительство МФЦК (для размещения детской музыкальной школы и библиотеки).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Знаковыми событиями за 5 лет стали: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2011 год – 50 лет Тужинскому РКДЦ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2012 год- 310-летие п. </w:t>
      </w:r>
      <w:proofErr w:type="gramStart"/>
      <w:r w:rsidRPr="00E64EEA">
        <w:rPr>
          <w:rFonts w:ascii="Times New Roman" w:hAnsi="Times New Roman"/>
          <w:sz w:val="28"/>
          <w:szCs w:val="28"/>
        </w:rPr>
        <w:t>Тужа</w:t>
      </w:r>
      <w:proofErr w:type="gramEnd"/>
      <w:r w:rsidRPr="00E64EEA">
        <w:rPr>
          <w:rFonts w:ascii="Times New Roman" w:hAnsi="Times New Roman"/>
          <w:sz w:val="28"/>
          <w:szCs w:val="28"/>
        </w:rPr>
        <w:t>; 45-летие со дня восстановления статуса Тужинского района; 140 лет со дня основания с. Караванное; 105-летие библиотеки с. Ныр; 25-летие народного хора «Ветеран»; 20-летие оркестра русских народных инструментов.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2014 год - </w:t>
      </w:r>
      <w:r w:rsidRPr="00E64EEA">
        <w:rPr>
          <w:rFonts w:ascii="Times New Roman" w:hAnsi="Times New Roman"/>
          <w:color w:val="000000"/>
          <w:sz w:val="28"/>
          <w:szCs w:val="28"/>
        </w:rPr>
        <w:t xml:space="preserve">95 лет со дня открытия Пачинской сельской библиотеки; 45 лет со дня открытия Тужинской районной детской музыкальной школы; 25 лет со дня открытия Тужинского краеведческого музея. </w:t>
      </w:r>
    </w:p>
    <w:p w:rsidR="00E64EEA" w:rsidRPr="00E64EEA" w:rsidRDefault="00E64EEA" w:rsidP="00E64EE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4EEA">
        <w:rPr>
          <w:rFonts w:ascii="Times New Roman" w:hAnsi="Times New Roman"/>
          <w:color w:val="000000"/>
          <w:sz w:val="28"/>
          <w:szCs w:val="28"/>
        </w:rPr>
        <w:t>2015 год – 70-летие Победы в Великой Отечественной войне; 120 лет со дня основания Тужинской центральной библиотеки, Год литературы.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jc w:val="center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Наиболее значимые события по развитию физической культуры и спорта.</w:t>
      </w:r>
    </w:p>
    <w:p w:rsidR="00E64EEA" w:rsidRPr="00E64EEA" w:rsidRDefault="00E64EEA" w:rsidP="00E64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Главная задача – создание условий для занятий физической культурой и спортом жителям района.</w:t>
      </w:r>
    </w:p>
    <w:p w:rsidR="00E64EEA" w:rsidRPr="00E64EEA" w:rsidRDefault="00E64EEA" w:rsidP="00E64EEA">
      <w:pPr>
        <w:jc w:val="both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 xml:space="preserve">В районе развивается 19 видов спорта (наиболее </w:t>
      </w:r>
      <w:proofErr w:type="gramStart"/>
      <w:r w:rsidRPr="00E64EEA">
        <w:rPr>
          <w:rFonts w:ascii="Times New Roman" w:hAnsi="Times New Roman"/>
          <w:b/>
          <w:sz w:val="28"/>
          <w:szCs w:val="28"/>
        </w:rPr>
        <w:t>массовые</w:t>
      </w:r>
      <w:proofErr w:type="gramEnd"/>
      <w:r w:rsidRPr="00E64EEA">
        <w:rPr>
          <w:rFonts w:ascii="Times New Roman" w:hAnsi="Times New Roman"/>
          <w:b/>
          <w:sz w:val="28"/>
          <w:szCs w:val="28"/>
        </w:rPr>
        <w:t>):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-волейбол 130 человек;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-</w:t>
      </w:r>
      <w:proofErr w:type="gramStart"/>
      <w:r w:rsidRPr="00E64EEA">
        <w:rPr>
          <w:rFonts w:ascii="Times New Roman" w:hAnsi="Times New Roman"/>
          <w:sz w:val="28"/>
          <w:szCs w:val="28"/>
        </w:rPr>
        <w:t>лыжные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гонки-107 человек;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-</w:t>
      </w:r>
      <w:proofErr w:type="spellStart"/>
      <w:r w:rsidRPr="00E64EEA">
        <w:rPr>
          <w:rFonts w:ascii="Times New Roman" w:hAnsi="Times New Roman"/>
          <w:sz w:val="28"/>
          <w:szCs w:val="28"/>
        </w:rPr>
        <w:t>полиатлон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– 114 человек; 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-рыболовный спорт – 204 человека;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-футбол- 130 человек.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Удельный вес систематически </w:t>
      </w:r>
      <w:proofErr w:type="gramStart"/>
      <w:r w:rsidRPr="00E64EEA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физической культурой и спортом по годам составляет 26-27%.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lastRenderedPageBreak/>
              <w:t>26,0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EEA" w:rsidRPr="00E64EEA" w:rsidRDefault="00E64EEA" w:rsidP="00E64EEA">
      <w:pPr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Единовременная пропускная способность спортсооружений стабильна и составляет 1762 чел.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1726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1762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За 5 лет подготовлено спортсменов массовых разрядов - 1739 чел., перворазрядников – 32 чел., кандидатов в мастера спорта – 6, 1 мастер спорта.</w:t>
      </w:r>
    </w:p>
    <w:tbl>
      <w:tblPr>
        <w:tblStyle w:val="a6"/>
        <w:tblW w:w="0" w:type="auto"/>
        <w:tblLook w:val="04A0"/>
      </w:tblPr>
      <w:tblGrid>
        <w:gridCol w:w="1506"/>
        <w:gridCol w:w="1613"/>
        <w:gridCol w:w="1613"/>
        <w:gridCol w:w="1613"/>
        <w:gridCol w:w="1613"/>
        <w:gridCol w:w="1613"/>
      </w:tblGrid>
      <w:tr w:rsidR="00E64EEA" w:rsidRPr="00E64EEA" w:rsidTr="00C07B89">
        <w:tc>
          <w:tcPr>
            <w:tcW w:w="150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150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</w:tr>
      <w:tr w:rsidR="00E64EEA" w:rsidRPr="00E64EEA" w:rsidTr="00C07B89">
        <w:tc>
          <w:tcPr>
            <w:tcW w:w="150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 разряд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4EEA" w:rsidRPr="00E64EEA" w:rsidTr="00C07B89">
        <w:tc>
          <w:tcPr>
            <w:tcW w:w="150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64EEA" w:rsidRPr="00E64EEA" w:rsidTr="00C07B89">
        <w:tc>
          <w:tcPr>
            <w:tcW w:w="150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EEA" w:rsidRPr="00E64EEA" w:rsidRDefault="00E64EEA" w:rsidP="00E64EEA">
      <w:pPr>
        <w:jc w:val="center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Обеспеченность штатными физкультурными кадрами удовлетворительная, составляет 25 учителей физкультуры.</w:t>
      </w:r>
    </w:p>
    <w:tbl>
      <w:tblPr>
        <w:tblStyle w:val="a6"/>
        <w:tblW w:w="0" w:type="auto"/>
        <w:tblLook w:val="04A0"/>
      </w:tblPr>
      <w:tblGrid>
        <w:gridCol w:w="2286"/>
        <w:gridCol w:w="1821"/>
        <w:gridCol w:w="1821"/>
        <w:gridCol w:w="1821"/>
        <w:gridCol w:w="1822"/>
      </w:tblGrid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В том числе тренерами-преподавателями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Проведение районных спортивных массовых соревнований и охват населения падают, в связи с убылью населения и отсутствием транспорта для перевозки спортсменов.</w:t>
      </w:r>
    </w:p>
    <w:tbl>
      <w:tblPr>
        <w:tblStyle w:val="a6"/>
        <w:tblW w:w="0" w:type="auto"/>
        <w:tblLook w:val="04A0"/>
      </w:tblPr>
      <w:tblGrid>
        <w:gridCol w:w="1874"/>
        <w:gridCol w:w="1540"/>
        <w:gridCol w:w="1539"/>
        <w:gridCol w:w="1539"/>
        <w:gridCol w:w="1539"/>
        <w:gridCol w:w="1540"/>
      </w:tblGrid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Количество соревнований</w:t>
            </w:r>
          </w:p>
          <w:p w:rsidR="00E64EEA" w:rsidRPr="00E64EEA" w:rsidRDefault="00E64EEA" w:rsidP="00E64EE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9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Охват (чел)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5320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5120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4400</w:t>
            </w:r>
          </w:p>
        </w:tc>
        <w:tc>
          <w:tcPr>
            <w:tcW w:w="159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3218</w:t>
            </w:r>
          </w:p>
        </w:tc>
      </w:tr>
    </w:tbl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lastRenderedPageBreak/>
        <w:t>Финансирование физической культуры и спорта сохранено на уровне 40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ублей в год.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79,4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914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191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</w:tr>
    </w:tbl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Строительство, ремонт и реконструкция спортивных сооружений</w:t>
      </w:r>
      <w:r w:rsidRPr="00E64EEA">
        <w:rPr>
          <w:rFonts w:ascii="Times New Roman" w:hAnsi="Times New Roman"/>
          <w:sz w:val="28"/>
          <w:szCs w:val="28"/>
        </w:rPr>
        <w:t>.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2011 год</w:t>
      </w:r>
      <w:r w:rsidRPr="00E64EEA">
        <w:rPr>
          <w:rFonts w:ascii="Times New Roman" w:hAnsi="Times New Roman"/>
          <w:sz w:val="28"/>
          <w:szCs w:val="28"/>
        </w:rPr>
        <w:t xml:space="preserve">. Ремонт спортивного зала Тужинской </w:t>
      </w:r>
      <w:proofErr w:type="spellStart"/>
      <w:r w:rsidRPr="00E64EEA">
        <w:rPr>
          <w:rFonts w:ascii="Times New Roman" w:hAnsi="Times New Roman"/>
          <w:sz w:val="28"/>
          <w:szCs w:val="28"/>
        </w:rPr>
        <w:t>школы-интернат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- 2000,0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ублей. Строительство детской игровой площадки на территории ФОКа</w:t>
      </w:r>
      <w:proofErr w:type="gramStart"/>
      <w:r w:rsidRPr="00E64EE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2012 год</w:t>
      </w:r>
      <w:r w:rsidRPr="00E64EEA">
        <w:rPr>
          <w:rFonts w:ascii="Times New Roman" w:hAnsi="Times New Roman"/>
          <w:sz w:val="28"/>
          <w:szCs w:val="28"/>
        </w:rPr>
        <w:t>. Строительство детской игровой площадки с элементами отдыха для взрослых в Пачинском сельском поселении – 429,8 тыс. рублей.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2013 год</w:t>
      </w:r>
      <w:r w:rsidRPr="00E64EEA">
        <w:rPr>
          <w:rFonts w:ascii="Times New Roman" w:hAnsi="Times New Roman"/>
          <w:sz w:val="28"/>
          <w:szCs w:val="28"/>
        </w:rPr>
        <w:t xml:space="preserve">. Ремонт спортивного корпуса МКОУ СОШ с УИОП пгт Тужа-3000,2 тыс. рублей. Строительство многофункциональной спортивной площадки в Тужинской </w:t>
      </w:r>
      <w:proofErr w:type="spellStart"/>
      <w:r w:rsidRPr="00E64EEA">
        <w:rPr>
          <w:rFonts w:ascii="Times New Roman" w:hAnsi="Times New Roman"/>
          <w:sz w:val="28"/>
          <w:szCs w:val="28"/>
        </w:rPr>
        <w:t>школе-интернат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по программе «</w:t>
      </w:r>
      <w:proofErr w:type="spellStart"/>
      <w:r w:rsidRPr="00E64EEA">
        <w:rPr>
          <w:rFonts w:ascii="Times New Roman" w:hAnsi="Times New Roman"/>
          <w:sz w:val="28"/>
          <w:szCs w:val="28"/>
        </w:rPr>
        <w:t>Газпром-детям</w:t>
      </w:r>
      <w:proofErr w:type="spellEnd"/>
      <w:r w:rsidRPr="00E64EEA">
        <w:rPr>
          <w:rFonts w:ascii="Times New Roman" w:hAnsi="Times New Roman"/>
          <w:sz w:val="28"/>
          <w:szCs w:val="28"/>
        </w:rPr>
        <w:t>»-10000,0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ублей. Ремонт </w:t>
      </w:r>
      <w:proofErr w:type="spellStart"/>
      <w:r w:rsidRPr="00E64EEA">
        <w:rPr>
          <w:rFonts w:ascii="Times New Roman" w:hAnsi="Times New Roman"/>
          <w:sz w:val="28"/>
          <w:szCs w:val="28"/>
        </w:rPr>
        <w:t>Пиштенурского</w:t>
      </w:r>
      <w:proofErr w:type="spellEnd"/>
      <w:r w:rsidRPr="00E64EEA">
        <w:rPr>
          <w:rFonts w:ascii="Times New Roman" w:hAnsi="Times New Roman"/>
          <w:sz w:val="28"/>
          <w:szCs w:val="28"/>
        </w:rPr>
        <w:t xml:space="preserve"> КСК – 315,4 тыс. рублей.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2015 год</w:t>
      </w:r>
      <w:r w:rsidRPr="00E64EEA">
        <w:rPr>
          <w:rFonts w:ascii="Times New Roman" w:hAnsi="Times New Roman"/>
          <w:sz w:val="28"/>
          <w:szCs w:val="28"/>
        </w:rPr>
        <w:t>. Ремонт стадиона по Программе ППМИ- 3099,8 тыс</w:t>
      </w:r>
      <w:proofErr w:type="gramStart"/>
      <w:r w:rsidRPr="00E64EEA">
        <w:rPr>
          <w:rFonts w:ascii="Times New Roman" w:hAnsi="Times New Roman"/>
          <w:sz w:val="28"/>
          <w:szCs w:val="28"/>
        </w:rPr>
        <w:t>.р</w:t>
      </w:r>
      <w:proofErr w:type="gramEnd"/>
      <w:r w:rsidRPr="00E64EEA">
        <w:rPr>
          <w:rFonts w:ascii="Times New Roman" w:hAnsi="Times New Roman"/>
          <w:sz w:val="28"/>
          <w:szCs w:val="28"/>
        </w:rPr>
        <w:t>ублей. Ремонт спортивного зала МКОУ СОШ с. Ныр – 716,3 тыс. рублей.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Результаты участия района в областном смотре-конкурсе среди муниципальных образований на лучшую постановку физкультурно-массовой и спортивной работы свидетельствует о высоком уровне данного направления работы. </w:t>
      </w: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Тужинский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E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E64EEA" w:rsidRPr="00E64EEA" w:rsidRDefault="00E64EEA" w:rsidP="00E64EE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Целевым ориентиром деятельности на следующую пятилетку является возрождение комплекса ГТО.</w:t>
      </w:r>
    </w:p>
    <w:p w:rsidR="00E64EEA" w:rsidRPr="00E64EEA" w:rsidRDefault="00E64EEA" w:rsidP="00E64EEA">
      <w:pPr>
        <w:spacing w:after="0"/>
        <w:ind w:left="707" w:firstLine="709"/>
        <w:jc w:val="center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Деятельность комиссии по делам несовершеннолетних</w:t>
      </w:r>
    </w:p>
    <w:p w:rsidR="00E64EEA" w:rsidRPr="00E64EEA" w:rsidRDefault="00E64EEA" w:rsidP="00E64EE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4EEA">
        <w:rPr>
          <w:rFonts w:ascii="Times New Roman" w:hAnsi="Times New Roman"/>
          <w:b/>
          <w:sz w:val="28"/>
          <w:szCs w:val="28"/>
        </w:rPr>
        <w:t>защите их прав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EEA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строит свою работу в соответствии  с 120 –ФЗ  «Об основах системы профилактики безнадзорности и правонарушений несовершеннолетних», Законом Кировской области «О деятельности комиссий по делам несовершеннолетних и защите их прав в Кировской области», Положением о КДН и ЗП в Тужинском районе, утвержденным решением Думы, ежегодным планом работы.  </w:t>
      </w:r>
      <w:proofErr w:type="gramEnd"/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lastRenderedPageBreak/>
        <w:t>Анализ состояния дел по профилактике преступлений и правонарушений несовершеннолетних проводится в рамках заседаний комиссии.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 КДН и ЗП создан и ежемесячно обновляется единый банк данных о семьях и детях, находящихся в социально опасном положении.  В целом отлажен механизм обмена информацией между субъектами системы профилактики района.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С 2012 года внедрена новая форма межведомственного взаимодействия - консилиумы с субъектами системы профилактики и председателями </w:t>
      </w:r>
      <w:proofErr w:type="gramStart"/>
      <w:r w:rsidRPr="00E64EEA">
        <w:rPr>
          <w:rFonts w:ascii="Times New Roman" w:hAnsi="Times New Roman"/>
          <w:sz w:val="28"/>
          <w:szCs w:val="28"/>
        </w:rPr>
        <w:t>общественных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КДН по организации профилактической работы с несовершеннолетними и семьями, находящимися в социально опасном положении.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Районной комиссией подготовлены и проведены в 2011, 2012, 2014 г.г. координационные совещания «О положении детей в Тужинском районе», в 2013г. «О работе субъектов системы профилактики Тужинского района с семьями, находящимися в социально опасном положении», в 2015г круглый стол по вопросу улучшения профилактической работы с семьями, находящимися  в социально опасном положении.  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 За 5 лет проведено 97 </w:t>
      </w:r>
      <w:proofErr w:type="gramStart"/>
      <w:r w:rsidRPr="00E64EEA">
        <w:rPr>
          <w:rFonts w:ascii="Times New Roman" w:hAnsi="Times New Roman"/>
          <w:sz w:val="28"/>
          <w:szCs w:val="28"/>
        </w:rPr>
        <w:t>заседаний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на которых рассматриваются целевые вопросы по защите прав детей, вносятся предложения по деятельности органов и учреждений системы профилактики.  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Комиссия организует проведение дней профилактики в сельских и </w:t>
      </w:r>
      <w:proofErr w:type="gramStart"/>
      <w:r w:rsidRPr="00E64EEA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поселениях, всего проведено 25 единых дней профилактики.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В 2014 году с целью формирования здорового образа жизни для учащихся ОУ района проведены профилактические беседы о вреде употребления спиртных напитков, курения, проведены уроки «Наркотики – внутренняя форма рабства», показаны фильмы о вреде наркотиков, проведено анкетирование детей. Всего во время проведения информационной кампании было охвачено 302 учащихся.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Комиссия осуществляет </w:t>
      </w:r>
      <w:proofErr w:type="gramStart"/>
      <w:r w:rsidRPr="00E64E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4EEA">
        <w:rPr>
          <w:rFonts w:ascii="Times New Roman" w:hAnsi="Times New Roman"/>
          <w:sz w:val="28"/>
          <w:szCs w:val="28"/>
        </w:rPr>
        <w:t xml:space="preserve"> внеурочной деятельностью учащихся, состоящих на учете.  На 1 декабря 2015 года  уровень охвата составляет 100%.  Совместная деятельность органов и учреждений системы профилактики безнадзорности и правонарушений несовершеннолетних позволила снизить количество учетных семей и детей. На учете в КДН состоит в 2015г. -  4 несовершеннолетних (2014 -12, 2013-19, 2012 -17,  2011-18), семей СОП на учете в 2015 – 25 (2014- 29, 2013 – 32, 2012 -33, 2011 – 34).  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Есть наработки в части деятельности общественных воспитателей. На сегодня организована работа 4 общественных воспитателей. В отношении 4 </w:t>
      </w:r>
      <w:r w:rsidRPr="00E64EEA">
        <w:rPr>
          <w:rFonts w:ascii="Times New Roman" w:hAnsi="Times New Roman"/>
          <w:sz w:val="28"/>
          <w:szCs w:val="28"/>
        </w:rPr>
        <w:lastRenderedPageBreak/>
        <w:t>несовершеннолетних и 25 семей разработаны межведомственные планы индивидуально-профилактической деятельности.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 xml:space="preserve"> В 2014 и 2015 годах на базе районной библиотеки в рамках дня правовой помощи детям организованы встречи для учащихся КОГОКУ «Тужинская школа-интернат для детей-сирот и детей, оставшихся без попечения родителей» с  представителями субъектов системы профилактики района.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Ежегодно на территории района проводится межведомственная операция «Подросток».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4EEA">
        <w:rPr>
          <w:rFonts w:ascii="Times New Roman" w:hAnsi="Times New Roman"/>
          <w:sz w:val="28"/>
          <w:szCs w:val="28"/>
        </w:rPr>
        <w:t>Остро стоит проблема неблагополучных  семей, в которых родители злоупотребляют спиртными напитками. Существует необходимость усиления межведомственного сопровождения детей и семей, находящихся в СОП. Приоритетным направлением деятельности в 2016 году необходимо считать работу по выявлению случаев семейного неблагополучия на ранней стадии и управлению процессом межведомственного сопровождения детей и семей, находящихся в СОП.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4EEA">
        <w:rPr>
          <w:rFonts w:ascii="Times New Roman" w:eastAsia="Times New Roman" w:hAnsi="Times New Roman"/>
          <w:b/>
          <w:bCs/>
          <w:sz w:val="28"/>
          <w:szCs w:val="28"/>
        </w:rPr>
        <w:t xml:space="preserve">О состоянии работы по защите и охране прав и интересов детей-сирот и детей, оставшихся без попечения родителей, в Тужинском районе 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районе действует единый информационный банк данных семей, находящихся в социально опасном положении.</w:t>
      </w:r>
    </w:p>
    <w:p w:rsidR="00E64EEA" w:rsidRPr="00E64EEA" w:rsidRDefault="00E64EEA" w:rsidP="00E64EE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  <w:t>Таблица 1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1261"/>
        <w:gridCol w:w="1276"/>
        <w:gridCol w:w="1417"/>
        <w:gridCol w:w="1701"/>
        <w:gridCol w:w="1276"/>
      </w:tblGrid>
      <w:tr w:rsidR="00E64EEA" w:rsidRPr="00E64EEA" w:rsidTr="00C07B89">
        <w:tc>
          <w:tcPr>
            <w:tcW w:w="2391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2391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Состоит на учете семей, находящихся в социально опасном положении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 них детей</w:t>
            </w:r>
          </w:p>
        </w:tc>
        <w:tc>
          <w:tcPr>
            <w:tcW w:w="1261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64EEA">
        <w:rPr>
          <w:rFonts w:ascii="Times New Roman" w:eastAsia="Times New Roman" w:hAnsi="Times New Roman"/>
          <w:sz w:val="28"/>
          <w:szCs w:val="28"/>
        </w:rPr>
        <w:t>На конец</w:t>
      </w:r>
      <w:proofErr w:type="gramEnd"/>
      <w:r w:rsidRPr="00E64EEA">
        <w:rPr>
          <w:rFonts w:ascii="Times New Roman" w:eastAsia="Times New Roman" w:hAnsi="Times New Roman"/>
          <w:sz w:val="28"/>
          <w:szCs w:val="28"/>
        </w:rPr>
        <w:t xml:space="preserve"> 2015 года на учете состоит 25 семей, в которых 44 ребенка.</w:t>
      </w:r>
    </w:p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За последние годы число таких семей уменьшается, но незначительно. </w:t>
      </w:r>
    </w:p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  <w:t xml:space="preserve">Работа с семьями осуществляется в тесном взаимодействии  всех органов системы профилактики и правонарушений несовершеннолетних, </w:t>
      </w:r>
      <w:r w:rsidRPr="00E64EEA">
        <w:rPr>
          <w:rFonts w:ascii="Times New Roman" w:eastAsia="Times New Roman" w:hAnsi="Times New Roman"/>
          <w:sz w:val="28"/>
          <w:szCs w:val="28"/>
        </w:rPr>
        <w:lastRenderedPageBreak/>
        <w:t>направленная на оказание своевременной помощи семье (педагогической, психологической, медицинской, материальной, правовой и др.).</w:t>
      </w:r>
    </w:p>
    <w:p w:rsidR="00E64EEA" w:rsidRPr="00E64EEA" w:rsidRDefault="00E64EEA" w:rsidP="00E64E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2015 году значительно увеличилось число</w:t>
      </w:r>
      <w:r w:rsidRPr="00E64EE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E64EEA">
        <w:rPr>
          <w:rFonts w:ascii="Times New Roman" w:eastAsia="Times New Roman" w:hAnsi="Times New Roman"/>
          <w:sz w:val="28"/>
          <w:szCs w:val="28"/>
        </w:rPr>
        <w:t>сообщений граждан и должностных лиц о нарушениях прав и законных интересов несовершеннолетних.</w:t>
      </w:r>
    </w:p>
    <w:p w:rsidR="00E64EEA" w:rsidRPr="00E64EEA" w:rsidRDefault="00E64EEA" w:rsidP="00E64EE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993"/>
        <w:gridCol w:w="1134"/>
        <w:gridCol w:w="992"/>
        <w:gridCol w:w="992"/>
        <w:gridCol w:w="992"/>
      </w:tblGrid>
      <w:tr w:rsidR="00E64EEA" w:rsidRPr="00E64EEA" w:rsidTr="00C07B89">
        <w:tc>
          <w:tcPr>
            <w:tcW w:w="9038" w:type="dxa"/>
            <w:gridSpan w:val="6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Мониторинг поступивших сообщений</w:t>
            </w:r>
          </w:p>
        </w:tc>
      </w:tr>
      <w:tr w:rsidR="00E64EEA" w:rsidRPr="00E64EEA" w:rsidTr="00C07B89">
        <w:tc>
          <w:tcPr>
            <w:tcW w:w="3935" w:type="dxa"/>
          </w:tcPr>
          <w:p w:rsidR="00E64EEA" w:rsidRPr="00E64EEA" w:rsidRDefault="00E64EEA" w:rsidP="00E64EEA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3935" w:type="dxa"/>
          </w:tcPr>
          <w:p w:rsidR="00E64EEA" w:rsidRPr="00E64EEA" w:rsidRDefault="00E64EEA" w:rsidP="00E64EEA">
            <w:pPr>
              <w:spacing w:after="1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Поступило сообщений</w:t>
            </w:r>
          </w:p>
        </w:tc>
        <w:tc>
          <w:tcPr>
            <w:tcW w:w="993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</w:tbl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  <w:t xml:space="preserve"> По всем поступившим сообщениям проведены проверки и приняты меры для улучшения обстановки в семье.</w:t>
      </w:r>
    </w:p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E64EEA">
        <w:rPr>
          <w:rFonts w:ascii="Times New Roman" w:eastAsia="Times New Roman" w:hAnsi="Times New Roman"/>
          <w:color w:val="333333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>В случае, когда профилактическая работа не дает результата, применяется  ограничение родительских прав, и крайняя мер</w:t>
      </w:r>
      <w:proofErr w:type="gramStart"/>
      <w:r w:rsidRPr="00E64EEA"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 w:rsidRPr="00E64EEA">
        <w:rPr>
          <w:rFonts w:ascii="Times New Roman" w:eastAsia="Times New Roman" w:hAnsi="Times New Roman"/>
          <w:sz w:val="28"/>
          <w:szCs w:val="28"/>
        </w:rPr>
        <w:t xml:space="preserve"> лишение родительских прав. В 2015 году в суд заявлено 2 иска о лишении родительских прав четырех родителей в отношении 4 детей. Окончательные результаты рассмотрения исковых заявлений будут в 2016 году. </w:t>
      </w:r>
    </w:p>
    <w:p w:rsidR="00E64EEA" w:rsidRPr="00E64EEA" w:rsidRDefault="00E64EEA" w:rsidP="00E64EE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1057"/>
        <w:gridCol w:w="1057"/>
        <w:gridCol w:w="1170"/>
        <w:gridCol w:w="1057"/>
        <w:gridCol w:w="1676"/>
      </w:tblGrid>
      <w:tr w:rsidR="00E64EEA" w:rsidRPr="00E64EEA" w:rsidTr="00C07B89">
        <w:tc>
          <w:tcPr>
            <w:tcW w:w="9570" w:type="dxa"/>
            <w:gridSpan w:val="6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64E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Лишение родительских прав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64EEA" w:rsidRPr="00E64EEA" w:rsidTr="00C07B89">
        <w:tc>
          <w:tcPr>
            <w:tcW w:w="3777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3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59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3777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Количество исков о лишении родительских прав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 (один иск не рассмотрен)</w:t>
            </w:r>
          </w:p>
        </w:tc>
      </w:tr>
      <w:tr w:rsidR="00E64EEA" w:rsidRPr="00E64EEA" w:rsidTr="00C07B89">
        <w:tc>
          <w:tcPr>
            <w:tcW w:w="3777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Результаты рассмотрения: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иск удовлетворен;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- частично </w:t>
            </w:r>
            <w:proofErr w:type="gram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удовлетворен</w:t>
            </w:r>
            <w:proofErr w:type="gramEnd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(ограничены в правах);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отказ от иска в связи с улучшением ситуации в семье;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в иске отказано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1  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(решение не вступило в законную силу)</w:t>
            </w:r>
          </w:p>
        </w:tc>
      </w:tr>
      <w:tr w:rsidR="00E64EEA" w:rsidRPr="00E64EEA" w:rsidTr="00C07B89">
        <w:tc>
          <w:tcPr>
            <w:tcW w:w="3777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Количество родителей, лишенных (ограниченных) родительских прав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3777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Количество детей, в отношении которых родители лишены (ограничены) родительских прав</w:t>
            </w:r>
          </w:p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:rsidR="00E64EEA" w:rsidRPr="00E64EEA" w:rsidRDefault="00E64EEA" w:rsidP="00E64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E64EEA" w:rsidRPr="00E64EEA" w:rsidRDefault="00E64EEA" w:rsidP="00E64EE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4EE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настоящее время в районе насчитывается 91</w:t>
      </w:r>
      <w:r w:rsidRPr="00E64E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4EEA">
        <w:rPr>
          <w:rFonts w:ascii="Times New Roman" w:eastAsia="Times New Roman" w:hAnsi="Times New Roman"/>
          <w:sz w:val="28"/>
          <w:szCs w:val="28"/>
        </w:rPr>
        <w:t>ребёнок-сирота и детей, оставшихся без попечения родителей (~7,5% от численности детского населения), из которых 70 – воспитанники Тужинской школы-интерната для детей-сирот и детей, оставшихся без попечения родителей.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На фоне уменьшения численности детского населения сокращается количество детей, оставшихся без попечения родителей, выявленных в течение года.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2015 году не было выявлено детей, оставшихся без попечения родителей (в 2014 – 1 ребенок).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080"/>
        <w:gridCol w:w="1274"/>
        <w:gridCol w:w="1134"/>
        <w:gridCol w:w="1134"/>
        <w:gridCol w:w="1276"/>
      </w:tblGrid>
      <w:tr w:rsidR="00E64EEA" w:rsidRPr="00E64EEA" w:rsidTr="00C07B89">
        <w:tc>
          <w:tcPr>
            <w:tcW w:w="3708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27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3708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выявлено: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Устройство: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переданы</w:t>
            </w:r>
            <w:proofErr w:type="gramEnd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под опеку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на усыновление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в приемные семьи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устроено в госучреждения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возвращены</w:t>
            </w:r>
            <w:proofErr w:type="gramEnd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родителям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  Большинство выявляемых детей-сирот составляют дети, лишившиеся родительского попечения по «социальным причинам», прежде всего дети, родители которых лишены родительских прав или ограничены в родительских правах. За последние пять лет процент социального сиротства составил 100% от числа вновь выявленных детей. Все выявленные дети устроены на воспитание в семьи граждан.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lastRenderedPageBreak/>
        <w:t>В целях реализации права ребенка жить и воспитываться в семье сокращается число воспитанников в Тужинской школе-интернате для детей-сирот и детей, оставшихся без попечения родителей.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  <w:t xml:space="preserve">      Таблица 5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134"/>
        <w:gridCol w:w="1275"/>
        <w:gridCol w:w="1276"/>
        <w:gridCol w:w="1276"/>
        <w:gridCol w:w="1240"/>
      </w:tblGrid>
      <w:tr w:rsidR="00E64EEA" w:rsidRPr="00E64EEA" w:rsidTr="00C07B89">
        <w:tc>
          <w:tcPr>
            <w:tcW w:w="3369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24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3369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Число  воспитанников (детей-сирот и детей, оставшихся без попечения родителей)</w:t>
            </w:r>
          </w:p>
        </w:tc>
        <w:tc>
          <w:tcPr>
            <w:tcW w:w="1134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4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</w:tr>
    </w:tbl>
    <w:p w:rsidR="00E64EEA" w:rsidRPr="00E64EEA" w:rsidRDefault="00E64EEA" w:rsidP="00E64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Информация о воспитанниках, которых можно принять на воспитание в семью, размещена не только на региональном сайте, но и на районном.</w:t>
      </w:r>
    </w:p>
    <w:p w:rsidR="00E64EEA" w:rsidRPr="00E64EEA" w:rsidRDefault="00E64EEA" w:rsidP="00E64EE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В 2015 году уменьшилось число детей, переданных из школы-интерната  на семейное воспитание: устроено 4 ребенка (в 2014 - 11), все дети переданы под опеку.  Одной из причин является возврат детей из замещающих семей, причем в трудном подростковом возрасте. </w:t>
      </w:r>
    </w:p>
    <w:p w:rsidR="00E64EEA" w:rsidRPr="00E64EEA" w:rsidRDefault="00E64EEA" w:rsidP="00E64EE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761"/>
        <w:gridCol w:w="973"/>
        <w:gridCol w:w="993"/>
        <w:gridCol w:w="992"/>
        <w:gridCol w:w="992"/>
        <w:gridCol w:w="992"/>
        <w:gridCol w:w="825"/>
        <w:gridCol w:w="15"/>
        <w:gridCol w:w="861"/>
      </w:tblGrid>
      <w:tr w:rsidR="00E64EEA" w:rsidRPr="00E64EEA" w:rsidTr="00C07B89">
        <w:tc>
          <w:tcPr>
            <w:tcW w:w="2343" w:type="dxa"/>
            <w:vMerge w:val="restart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Вид устройства</w:t>
            </w:r>
          </w:p>
        </w:tc>
        <w:tc>
          <w:tcPr>
            <w:tcW w:w="1734" w:type="dxa"/>
            <w:gridSpan w:val="2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985" w:type="dxa"/>
            <w:gridSpan w:val="2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84" w:type="dxa"/>
            <w:gridSpan w:val="2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3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2343" w:type="dxa"/>
            <w:vMerge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в т.ч. из </w:t>
            </w:r>
            <w:proofErr w:type="spell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школы-интер-ната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в т.ч. из </w:t>
            </w:r>
            <w:proofErr w:type="spell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школы-интер-ната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в т.ч. из </w:t>
            </w:r>
            <w:proofErr w:type="spell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школы-интер-ната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в т.ч. из </w:t>
            </w:r>
            <w:proofErr w:type="spell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шко-лы-интерната</w:t>
            </w:r>
            <w:proofErr w:type="spellEnd"/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Опека (попечительство)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Усыновление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том числе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- российскими 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гражданами                  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- иностранными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гражданами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Возвращены</w:t>
            </w:r>
            <w:proofErr w:type="gramEnd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родителям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том числе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- в результате 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восстановления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в родительских  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правах</w:t>
            </w:r>
            <w:proofErr w:type="gramEnd"/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- отмены 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ограничения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- возвращение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родителей </w:t>
            </w:r>
            <w:proofErr w:type="gram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proofErr w:type="gramEnd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мест лишения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     свободы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2343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</w:tcBorders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По состоянию на 01.12.2015  в семьях граждан Тужинского района находится на воспитании 28 детей-сирот и детей, оставшихся без попечения родителей,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- подопечных детей – 10 чел., что составляет 35,7% от общего числа детей-сирот и детей, оставшихся без попечения родителей, (в 2014 г. – 11 чел.);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- в приемных семьях – 11 чел., что составляет 39,3% от общего числа детей-сирот и детей, оставшихся без попечения родителей, (в 2014 г. – 10 чел.);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- проживает в семьях усыновителей – 7 чел. -25% (в 2014 г. – 7 чел.). 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851"/>
        <w:gridCol w:w="992"/>
        <w:gridCol w:w="851"/>
        <w:gridCol w:w="992"/>
      </w:tblGrid>
      <w:tr w:rsidR="00E64EEA" w:rsidRPr="00E64EEA" w:rsidTr="00C07B89">
        <w:trPr>
          <w:trHeight w:val="80"/>
        </w:trPr>
        <w:tc>
          <w:tcPr>
            <w:tcW w:w="4786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Отчетный год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2015</w:t>
            </w:r>
          </w:p>
        </w:tc>
      </w:tr>
      <w:tr w:rsidR="00E64EEA" w:rsidRPr="00E64EEA" w:rsidTr="00C07B89">
        <w:trPr>
          <w:trHeight w:val="514"/>
        </w:trPr>
        <w:tc>
          <w:tcPr>
            <w:tcW w:w="4786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детей-сирот и детей, 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оставшихся без попечения родителей, </w:t>
            </w: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 том числе,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на усыновлении (от 0 до 18)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воспитывающихся в семьях опекунов 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  (попечителей)</w:t>
            </w:r>
          </w:p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 в приемных семьях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29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</w:tbl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Соблюдаются гарантии прав подопечных детей на образование: 13 детей обучаются в общеобразовательных школах района, 2 – учащиеся </w:t>
      </w:r>
      <w:proofErr w:type="spellStart"/>
      <w:r w:rsidRPr="00E64EEA">
        <w:rPr>
          <w:rFonts w:ascii="Times New Roman" w:eastAsia="Times New Roman" w:hAnsi="Times New Roman"/>
          <w:sz w:val="28"/>
          <w:szCs w:val="28"/>
        </w:rPr>
        <w:t>Кикнурской</w:t>
      </w:r>
      <w:proofErr w:type="spellEnd"/>
      <w:r w:rsidRPr="00E64EEA">
        <w:rPr>
          <w:rFonts w:ascii="Times New Roman" w:eastAsia="Times New Roman" w:hAnsi="Times New Roman"/>
          <w:sz w:val="28"/>
          <w:szCs w:val="28"/>
        </w:rPr>
        <w:t xml:space="preserve"> коррекционной школы, 1 обучается в техникуме и 5 – дошкольники (четверо посещают детский сад и один не посещает по возрасту).  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Ежегодно дети проходят диспансеризацию. На диспансерном учете состоит 2 человека по заболеванию - задержка </w:t>
      </w:r>
      <w:proofErr w:type="spellStart"/>
      <w:r w:rsidRPr="00E64EEA">
        <w:rPr>
          <w:rFonts w:ascii="Times New Roman" w:eastAsia="Times New Roman" w:hAnsi="Times New Roman"/>
          <w:sz w:val="28"/>
          <w:szCs w:val="28"/>
        </w:rPr>
        <w:t>психоречевого</w:t>
      </w:r>
      <w:proofErr w:type="spellEnd"/>
      <w:r w:rsidRPr="00E64EEA">
        <w:rPr>
          <w:rFonts w:ascii="Times New Roman" w:eastAsia="Times New Roman" w:hAnsi="Times New Roman"/>
          <w:sz w:val="28"/>
          <w:szCs w:val="28"/>
        </w:rPr>
        <w:t xml:space="preserve"> развития. 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Оздоровление дети прошли в оздоровительных лагерях при школах, загородных областных лагерях. </w:t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2"/>
      </w:tblGrid>
      <w:tr w:rsidR="00E64EEA" w:rsidRPr="00E64EEA" w:rsidTr="00C07B89">
        <w:tc>
          <w:tcPr>
            <w:tcW w:w="100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4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</w:tr>
      <w:tr w:rsidR="00E64EEA" w:rsidRPr="00E64EEA" w:rsidTr="00C07B89">
        <w:tc>
          <w:tcPr>
            <w:tcW w:w="100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Всего детей, находящихся под опекой (попечительством), в приемной семье, состоящих на учете в муниципалитете</w:t>
            </w:r>
          </w:p>
        </w:tc>
        <w:tc>
          <w:tcPr>
            <w:tcW w:w="154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E64EEA" w:rsidRPr="00E64EEA" w:rsidTr="00C07B89">
        <w:tc>
          <w:tcPr>
            <w:tcW w:w="100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Подлежало оздоровлению в возрасте от 7 до 17 лет</w:t>
            </w:r>
          </w:p>
        </w:tc>
        <w:tc>
          <w:tcPr>
            <w:tcW w:w="154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64EEA" w:rsidRPr="00E64EEA" w:rsidTr="00C07B89">
        <w:tc>
          <w:tcPr>
            <w:tcW w:w="100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Всего оздоровлено от численности подлежащих оздоровлению</w:t>
            </w:r>
          </w:p>
        </w:tc>
        <w:tc>
          <w:tcPr>
            <w:tcW w:w="154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64EEA" w:rsidRPr="00E64EEA" w:rsidTr="00C07B89">
        <w:tc>
          <w:tcPr>
            <w:tcW w:w="100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% оздоровления детей в возрасте от 7 до 17 лет </w:t>
            </w: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85,7 %</w:t>
            </w:r>
          </w:p>
        </w:tc>
      </w:tr>
    </w:tbl>
    <w:p w:rsidR="00E64EEA" w:rsidRPr="00E64EEA" w:rsidRDefault="00E64EEA" w:rsidP="00E64EE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  <w:t>Плановые проверки условий жизни подопечных проведены согласно графику в полном объеме. Значимых нарушений прав детей не выявлено. Внеплановых проверок не было.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Приоритетной формой семейного устройства, наиболее полно отвечающей интересам ребенка, является усыновление (удочерение) детей-сирот и детей, оставшихся без попечения родителей, так как ребенок приобретает права кровного ребенка.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Усыновление гражданами РФ: 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8"/>
        <w:gridCol w:w="1323"/>
        <w:gridCol w:w="1276"/>
        <w:gridCol w:w="1275"/>
        <w:gridCol w:w="1276"/>
        <w:gridCol w:w="1276"/>
      </w:tblGrid>
      <w:tr w:rsidR="00E64EEA" w:rsidRPr="00E64EEA" w:rsidTr="00C07B89">
        <w:tc>
          <w:tcPr>
            <w:tcW w:w="303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Из формы № 103-РИК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1323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3038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граждан, </w:t>
            </w: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состоящих на учете на усыновление детей</w:t>
            </w:r>
          </w:p>
        </w:tc>
        <w:tc>
          <w:tcPr>
            <w:tcW w:w="1323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E64EEA" w:rsidRPr="00E64EEA" w:rsidTr="00C07B89">
        <w:tc>
          <w:tcPr>
            <w:tcW w:w="3038" w:type="dxa"/>
          </w:tcPr>
          <w:p w:rsidR="00E64EEA" w:rsidRPr="00E64EEA" w:rsidRDefault="00E64EEA" w:rsidP="00E64EE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Количество детей, усыновленных гражданами Российской Федерации </w:t>
            </w:r>
          </w:p>
        </w:tc>
        <w:tc>
          <w:tcPr>
            <w:tcW w:w="1323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Усыновление иностранными гражданами:</w:t>
      </w:r>
    </w:p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0"/>
      </w:tblGrid>
      <w:tr w:rsidR="00E64EEA" w:rsidRPr="00E64EEA" w:rsidTr="00C07B89">
        <w:tc>
          <w:tcPr>
            <w:tcW w:w="172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Количество детей (воспитанники Тужинской школы-интерната)</w:t>
            </w:r>
          </w:p>
        </w:tc>
        <w:tc>
          <w:tcPr>
            <w:tcW w:w="319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Страна</w:t>
            </w:r>
          </w:p>
        </w:tc>
      </w:tr>
      <w:tr w:rsidR="00E64EEA" w:rsidRPr="00E64EEA" w:rsidTr="00C07B89">
        <w:tc>
          <w:tcPr>
            <w:tcW w:w="172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2005 год</w:t>
            </w:r>
          </w:p>
        </w:tc>
        <w:tc>
          <w:tcPr>
            <w:tcW w:w="465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19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Испания</w:t>
            </w:r>
          </w:p>
        </w:tc>
      </w:tr>
      <w:tr w:rsidR="00E64EEA" w:rsidRPr="00E64EEA" w:rsidTr="00C07B89">
        <w:tc>
          <w:tcPr>
            <w:tcW w:w="172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465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США</w:t>
            </w:r>
          </w:p>
        </w:tc>
      </w:tr>
      <w:tr w:rsidR="00E64EEA" w:rsidRPr="00E64EEA" w:rsidTr="00C07B89">
        <w:tc>
          <w:tcPr>
            <w:tcW w:w="172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465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Италия</w:t>
            </w:r>
          </w:p>
        </w:tc>
      </w:tr>
      <w:tr w:rsidR="00E64EEA" w:rsidRPr="00E64EEA" w:rsidTr="00C07B89">
        <w:tc>
          <w:tcPr>
            <w:tcW w:w="172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465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Италия, Испания</w:t>
            </w:r>
          </w:p>
        </w:tc>
      </w:tr>
      <w:tr w:rsidR="00E64EEA" w:rsidRPr="00E64EEA" w:rsidTr="00C07B89">
        <w:tc>
          <w:tcPr>
            <w:tcW w:w="1728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4652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2015 году не было ни одного усыновления (удочерения) ребенка-сироты, ребенка, оставшегося без попечения родителей, как российскими, так и иностранными гражданами.</w:t>
      </w:r>
    </w:p>
    <w:p w:rsidR="00E64EEA" w:rsidRPr="00E64EEA" w:rsidRDefault="00E64EEA" w:rsidP="00E64EE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В 2015 году случаев освобождения или отстранения опекунов (попечителей) от выполнения ими обязанностей опекуна (попечителя) не было. Также не было случаев расторжения договоров с приемными родителями в связи с неисполнением ими обязательств по договору.  </w:t>
      </w:r>
    </w:p>
    <w:p w:rsidR="00E64EEA" w:rsidRPr="00E64EEA" w:rsidRDefault="00E64EEA" w:rsidP="00E64E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Замещающим семьям оказывается правовая, педагогическая, психологическая помощь. </w:t>
      </w:r>
      <w:proofErr w:type="gramStart"/>
      <w:r w:rsidRPr="00E64EEA">
        <w:rPr>
          <w:rFonts w:ascii="Times New Roman" w:eastAsia="Times New Roman" w:hAnsi="Times New Roman"/>
          <w:sz w:val="28"/>
          <w:szCs w:val="28"/>
        </w:rPr>
        <w:t xml:space="preserve">С целью повышения  компетентности замещающих родителей в вопросах воспитания и развития принятых детей, охраны их прав и законных интересов, а также с целью профилактики отказов замещающих родителей от принятых детей ежегодно проводятся районные собрания опекунов, попечителей, приемных родителей, дни психолого-педагогической поддержки замещающих семей с участием специалистов областного Центра усыновления, опеки и попечительства. </w:t>
      </w:r>
      <w:proofErr w:type="gramEnd"/>
    </w:p>
    <w:p w:rsidR="00E64EEA" w:rsidRPr="00E64EEA" w:rsidRDefault="00E64EEA" w:rsidP="00E64EEA">
      <w:pPr>
        <w:tabs>
          <w:tab w:val="left" w:pos="900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4EEA" w:rsidRPr="00E64EEA" w:rsidRDefault="00E64EEA" w:rsidP="00E64EEA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64EEA">
        <w:rPr>
          <w:rFonts w:ascii="Times New Roman" w:eastAsia="Times New Roman" w:hAnsi="Times New Roman"/>
          <w:b/>
          <w:i/>
          <w:sz w:val="28"/>
          <w:szCs w:val="28"/>
        </w:rPr>
        <w:t>Обеспечение  жилыми помещениями лиц из числа детей-сирот и детей, оставшихся без попечения родителей.</w:t>
      </w:r>
    </w:p>
    <w:p w:rsidR="00E64EEA" w:rsidRPr="00E64EEA" w:rsidRDefault="00E64EEA" w:rsidP="00E64E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На учете в администрации района на 01.12.2015 состоят 24 человека от 0 до 23 лет, имеющих право на предоставление жилого помещения согласно действующему законодательству.</w:t>
      </w:r>
    </w:p>
    <w:p w:rsidR="00E64EEA" w:rsidRPr="00E64EEA" w:rsidRDefault="00E64EEA" w:rsidP="00E64E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lastRenderedPageBreak/>
        <w:t>Ежегодно распоряжением Правительства Кировской области устанавливается норматив стоимости 1 кв. метра общей площади жилого помещения, который рассчитывается исходя из норматива стоимости 1 кв. метра общей площади, который ежегодно утверждается приказом Министерства регионального развития Российской Федерации.</w:t>
      </w:r>
    </w:p>
    <w:p w:rsidR="00E64EEA" w:rsidRPr="00E64EEA" w:rsidRDefault="00E64EEA" w:rsidP="00E64EE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64EEA" w:rsidRPr="00E64EEA" w:rsidTr="00C07B89">
        <w:tc>
          <w:tcPr>
            <w:tcW w:w="9570" w:type="dxa"/>
            <w:gridSpan w:val="6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Освоение денежных средств на приобретение жилых помещений</w:t>
            </w:r>
          </w:p>
        </w:tc>
      </w:tr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2011 год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</w:tr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Стоимость 1 кв. метра (руб.)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22865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23545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24395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26221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27555</w:t>
            </w:r>
          </w:p>
        </w:tc>
      </w:tr>
      <w:tr w:rsidR="00E64EEA" w:rsidRPr="00E64EEA" w:rsidTr="00C07B89"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Освоено денежных средств (тысяч рублей)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9555,0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634,3</w:t>
            </w:r>
          </w:p>
        </w:tc>
        <w:tc>
          <w:tcPr>
            <w:tcW w:w="1595" w:type="dxa"/>
          </w:tcPr>
          <w:p w:rsidR="00E64EEA" w:rsidRPr="00E64EEA" w:rsidRDefault="00E64EEA" w:rsidP="00E64E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5692,0</w:t>
            </w:r>
          </w:p>
        </w:tc>
      </w:tr>
    </w:tbl>
    <w:p w:rsidR="00E64EEA" w:rsidRPr="00E64EEA" w:rsidRDefault="00E64EEA" w:rsidP="00E64EE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2015 году запланировано обеспечение жилыми помещениями 13 человек, обеспечено – 8 (61,5%). Остальные 5 человек будут обеспечены жилыми помещениями после завершения строительства домов на улице Победы (1 квартира) и улице Энтузиастов (4 квартиры).</w:t>
      </w:r>
      <w:r w:rsidRPr="00E64EEA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За последние 5 лет обеспечены жилым помещением за счет субвенции из областного бюджета  24 человека, причем на первичном рынке жилья.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</w:r>
      <w:r w:rsidRPr="00E64EEA">
        <w:rPr>
          <w:rFonts w:ascii="Times New Roman" w:eastAsia="Times New Roman" w:hAnsi="Times New Roman"/>
          <w:sz w:val="28"/>
          <w:szCs w:val="28"/>
        </w:rPr>
        <w:tab/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289"/>
        <w:gridCol w:w="1382"/>
        <w:gridCol w:w="1383"/>
        <w:gridCol w:w="1382"/>
        <w:gridCol w:w="1382"/>
      </w:tblGrid>
      <w:tr w:rsidR="00E64EEA" w:rsidRPr="00E64EEA" w:rsidTr="00C07B89">
        <w:tc>
          <w:tcPr>
            <w:tcW w:w="9570" w:type="dxa"/>
            <w:gridSpan w:val="6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Обеспечение жилыми помещениями лиц из числа детей-сирот и детей, оставшихся без попечения родителей</w:t>
            </w:r>
          </w:p>
        </w:tc>
      </w:tr>
      <w:tr w:rsidR="00E64EEA" w:rsidRPr="00E64EEA" w:rsidTr="00C07B89">
        <w:tc>
          <w:tcPr>
            <w:tcW w:w="2392" w:type="dxa"/>
          </w:tcPr>
          <w:p w:rsidR="00E64EEA" w:rsidRPr="00E64EEA" w:rsidRDefault="00E64EEA" w:rsidP="00E64EEA">
            <w:pPr>
              <w:spacing w:after="1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57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2015</w:t>
            </w:r>
          </w:p>
        </w:tc>
      </w:tr>
      <w:tr w:rsidR="00E64EEA" w:rsidRPr="00E64EEA" w:rsidTr="00C07B89">
        <w:tc>
          <w:tcPr>
            <w:tcW w:w="2392" w:type="dxa"/>
          </w:tcPr>
          <w:p w:rsidR="00E64EEA" w:rsidRPr="00E64EEA" w:rsidRDefault="00E64EEA" w:rsidP="00E64EEA">
            <w:pPr>
              <w:spacing w:after="1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Количество граждан, подлежащих обеспечению жилым помещением</w:t>
            </w:r>
          </w:p>
        </w:tc>
        <w:tc>
          <w:tcPr>
            <w:tcW w:w="1353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E64EEA" w:rsidRPr="00E64EEA" w:rsidTr="00C07B89">
        <w:tc>
          <w:tcPr>
            <w:tcW w:w="2392" w:type="dxa"/>
          </w:tcPr>
          <w:p w:rsidR="00E64EEA" w:rsidRPr="00E64EEA" w:rsidRDefault="00E64EEA" w:rsidP="00E64EEA">
            <w:pPr>
              <w:spacing w:after="1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Количество граждан,  обеспеченных жильем по договорам найма специализированных жилых помещений</w:t>
            </w:r>
          </w:p>
        </w:tc>
        <w:tc>
          <w:tcPr>
            <w:tcW w:w="1353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E64EEA" w:rsidRPr="00E64EEA" w:rsidRDefault="00E64EEA" w:rsidP="00E64EEA">
            <w:pPr>
              <w:spacing w:after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4EEA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E64EEA" w:rsidRPr="00E64EEA" w:rsidRDefault="00E64EEA" w:rsidP="00E64EE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Большая часть получивших жилье - это выпускники </w:t>
      </w:r>
      <w:proofErr w:type="spellStart"/>
      <w:r w:rsidRPr="00E64EEA">
        <w:rPr>
          <w:rFonts w:ascii="Times New Roman" w:eastAsia="Times New Roman" w:hAnsi="Times New Roman"/>
          <w:sz w:val="28"/>
          <w:szCs w:val="28"/>
        </w:rPr>
        <w:t>интернатных</w:t>
      </w:r>
      <w:proofErr w:type="spellEnd"/>
      <w:r w:rsidRPr="00E64EEA">
        <w:rPr>
          <w:rFonts w:ascii="Times New Roman" w:eastAsia="Times New Roman" w:hAnsi="Times New Roman"/>
          <w:sz w:val="28"/>
          <w:szCs w:val="28"/>
        </w:rPr>
        <w:t xml:space="preserve"> учреждений (15 человек - 60%), 10 – воспитывались в семьях опекунов.   Из них: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Имеют постоянную работу – 9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Инвалиды, получающие пенсию – 3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 отпуске по уходу за ребенком - 3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На учете в центре занятости - 3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>Временная работа  от случая к случаю - 5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В местах лишения свободы – 1 </w:t>
      </w:r>
    </w:p>
    <w:p w:rsidR="00E64EEA" w:rsidRPr="00E64EEA" w:rsidRDefault="00E64EEA" w:rsidP="00E64E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ab/>
        <w:t xml:space="preserve">Успешно социализированы – 17 (71%) </w:t>
      </w:r>
    </w:p>
    <w:p w:rsidR="00E64EEA" w:rsidRPr="00E64EEA" w:rsidRDefault="00E64EEA" w:rsidP="00E64EE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4EEA">
        <w:rPr>
          <w:rFonts w:ascii="Times New Roman" w:eastAsia="Times New Roman" w:hAnsi="Times New Roman"/>
          <w:sz w:val="28"/>
          <w:szCs w:val="28"/>
        </w:rPr>
        <w:t xml:space="preserve">Находятся жилые помещения в одном микрорайоне, что дает возможность более эффективного </w:t>
      </w:r>
      <w:proofErr w:type="spellStart"/>
      <w:r w:rsidRPr="00E64EEA">
        <w:rPr>
          <w:rFonts w:ascii="Times New Roman" w:eastAsia="Times New Roman" w:hAnsi="Times New Roman"/>
          <w:sz w:val="28"/>
          <w:szCs w:val="28"/>
        </w:rPr>
        <w:t>постинтернатного</w:t>
      </w:r>
      <w:proofErr w:type="spellEnd"/>
      <w:r w:rsidRPr="00E64EEA">
        <w:rPr>
          <w:rFonts w:ascii="Times New Roman" w:eastAsia="Times New Roman" w:hAnsi="Times New Roman"/>
          <w:sz w:val="28"/>
          <w:szCs w:val="28"/>
        </w:rPr>
        <w:t xml:space="preserve"> сопровождения – помогаем решать вопросы с трудоустройством, обучением, получением льгот, </w:t>
      </w:r>
      <w:proofErr w:type="gramStart"/>
      <w:r w:rsidRPr="00E64EEA">
        <w:rPr>
          <w:rFonts w:ascii="Times New Roman" w:eastAsia="Times New Roman" w:hAnsi="Times New Roman"/>
          <w:sz w:val="28"/>
          <w:szCs w:val="28"/>
        </w:rPr>
        <w:t>разъясняем</w:t>
      </w:r>
      <w:proofErr w:type="gramEnd"/>
      <w:r w:rsidRPr="00E64EEA">
        <w:rPr>
          <w:rFonts w:ascii="Times New Roman" w:eastAsia="Times New Roman" w:hAnsi="Times New Roman"/>
          <w:sz w:val="28"/>
          <w:szCs w:val="28"/>
        </w:rPr>
        <w:t xml:space="preserve"> как оплатить коммунальные услуги, как вести домашнее хозяйство и т.д. </w:t>
      </w: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jc w:val="both"/>
        <w:rPr>
          <w:rFonts w:ascii="Times New Roman" w:hAnsi="Times New Roman"/>
          <w:sz w:val="28"/>
          <w:szCs w:val="28"/>
        </w:rPr>
      </w:pPr>
    </w:p>
    <w:p w:rsidR="00E64EEA" w:rsidRPr="00E64EEA" w:rsidRDefault="00E64EEA" w:rsidP="00E64E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EEA" w:rsidRPr="00E64EEA" w:rsidSect="0069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19C6"/>
    <w:multiLevelType w:val="hybridMultilevel"/>
    <w:tmpl w:val="9006B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73"/>
    <w:rsid w:val="0009770A"/>
    <w:rsid w:val="001D676C"/>
    <w:rsid w:val="0021373F"/>
    <w:rsid w:val="00285F2A"/>
    <w:rsid w:val="004A3B53"/>
    <w:rsid w:val="00694A77"/>
    <w:rsid w:val="006F2559"/>
    <w:rsid w:val="00742FD4"/>
    <w:rsid w:val="007C6973"/>
    <w:rsid w:val="007F15DC"/>
    <w:rsid w:val="00B66829"/>
    <w:rsid w:val="00B82317"/>
    <w:rsid w:val="00B96379"/>
    <w:rsid w:val="00BE44A1"/>
    <w:rsid w:val="00C4511C"/>
    <w:rsid w:val="00C56D99"/>
    <w:rsid w:val="00C65E70"/>
    <w:rsid w:val="00D86E7C"/>
    <w:rsid w:val="00E506DA"/>
    <w:rsid w:val="00E64EEA"/>
    <w:rsid w:val="00E6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73"/>
    <w:pPr>
      <w:spacing w:after="0" w:line="240" w:lineRule="auto"/>
    </w:pPr>
  </w:style>
  <w:style w:type="paragraph" w:customStyle="1" w:styleId="1c">
    <w:name w:val="Абзац1 c отступом"/>
    <w:basedOn w:val="a"/>
    <w:rsid w:val="00E64EEA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6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E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64EE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E64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64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7545</Words>
  <Characters>43013</Characters>
  <Application>Microsoft Office Word</Application>
  <DocSecurity>4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2016-10-03T09:49:00Z</dcterms:created>
  <dcterms:modified xsi:type="dcterms:W3CDTF">2016-10-03T09:49:00Z</dcterms:modified>
</cp:coreProperties>
</file>