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CD1B" w14:textId="77777777" w:rsidR="009101B6" w:rsidRPr="009101B6" w:rsidRDefault="009101B6" w:rsidP="009101B6">
      <w:pPr>
        <w:jc w:val="center"/>
        <w:rPr>
          <w:b/>
        </w:rPr>
      </w:pPr>
      <w:r w:rsidRPr="009101B6">
        <w:rPr>
          <w:b/>
        </w:rPr>
        <w:t>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9"/>
      </w:tblGrid>
      <w:tr w:rsidR="00167C02" w:rsidRPr="00623519" w14:paraId="31793958" w14:textId="77777777" w:rsidTr="009101B6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F4B51" w14:textId="45FA8491" w:rsidR="00167C02" w:rsidRPr="00623519" w:rsidRDefault="009101B6" w:rsidP="002C6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результатах проведения </w:t>
            </w:r>
            <w:r w:rsidR="002C6722">
              <w:rPr>
                <w:b/>
                <w:sz w:val="28"/>
                <w:szCs w:val="28"/>
              </w:rPr>
              <w:t>экспертно-аналитического мероприятия «</w:t>
            </w:r>
            <w:r w:rsidR="001C581C">
              <w:rPr>
                <w:b/>
                <w:sz w:val="28"/>
                <w:szCs w:val="28"/>
              </w:rPr>
              <w:t>Оперативный анализ (мониторинг)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66C7" w:rsidRPr="00623519">
              <w:rPr>
                <w:b/>
                <w:sz w:val="28"/>
                <w:szCs w:val="28"/>
              </w:rPr>
              <w:t>исполнени</w:t>
            </w:r>
            <w:r w:rsidR="00A766F2" w:rsidRPr="00623519">
              <w:rPr>
                <w:b/>
                <w:sz w:val="28"/>
                <w:szCs w:val="28"/>
              </w:rPr>
              <w:t>я</w:t>
            </w:r>
            <w:r w:rsidR="009066C7" w:rsidRPr="00623519">
              <w:rPr>
                <w:b/>
                <w:sz w:val="28"/>
                <w:szCs w:val="28"/>
              </w:rPr>
              <w:t xml:space="preserve"> бюджета Т</w:t>
            </w:r>
            <w:r w:rsidR="00A766F2" w:rsidRPr="00623519">
              <w:rPr>
                <w:b/>
                <w:sz w:val="28"/>
                <w:szCs w:val="28"/>
              </w:rPr>
              <w:t>ужинск</w:t>
            </w:r>
            <w:r w:rsidR="007325DA">
              <w:rPr>
                <w:b/>
                <w:sz w:val="28"/>
                <w:szCs w:val="28"/>
              </w:rPr>
              <w:t>ого</w:t>
            </w:r>
            <w:r w:rsidR="00A766F2" w:rsidRPr="00623519">
              <w:rPr>
                <w:b/>
                <w:sz w:val="28"/>
                <w:szCs w:val="28"/>
              </w:rPr>
              <w:t xml:space="preserve"> муниципальн</w:t>
            </w:r>
            <w:r w:rsidR="007325DA">
              <w:rPr>
                <w:b/>
                <w:sz w:val="28"/>
                <w:szCs w:val="28"/>
              </w:rPr>
              <w:t>ого</w:t>
            </w:r>
            <w:r w:rsidR="00A766F2" w:rsidRPr="00623519">
              <w:rPr>
                <w:b/>
                <w:sz w:val="28"/>
                <w:szCs w:val="28"/>
              </w:rPr>
              <w:t xml:space="preserve"> район</w:t>
            </w:r>
            <w:r w:rsidR="007325DA">
              <w:rPr>
                <w:b/>
                <w:sz w:val="28"/>
                <w:szCs w:val="28"/>
              </w:rPr>
              <w:t>а</w:t>
            </w:r>
            <w:r w:rsidR="00A766F2" w:rsidRPr="00623519">
              <w:rPr>
                <w:b/>
                <w:sz w:val="28"/>
                <w:szCs w:val="28"/>
              </w:rPr>
              <w:t xml:space="preserve"> </w:t>
            </w:r>
            <w:r w:rsidR="009066C7" w:rsidRPr="00623519">
              <w:rPr>
                <w:b/>
                <w:sz w:val="28"/>
                <w:szCs w:val="28"/>
              </w:rPr>
              <w:t xml:space="preserve">за 1 </w:t>
            </w:r>
            <w:r w:rsidR="00450BBA">
              <w:rPr>
                <w:b/>
                <w:sz w:val="28"/>
                <w:szCs w:val="28"/>
              </w:rPr>
              <w:t>полугодие</w:t>
            </w:r>
            <w:r w:rsidR="009066C7" w:rsidRPr="00623519">
              <w:rPr>
                <w:b/>
                <w:sz w:val="28"/>
                <w:szCs w:val="28"/>
              </w:rPr>
              <w:t xml:space="preserve"> 202</w:t>
            </w:r>
            <w:r w:rsidR="001C581C">
              <w:rPr>
                <w:b/>
                <w:sz w:val="28"/>
                <w:szCs w:val="28"/>
              </w:rPr>
              <w:t>3</w:t>
            </w:r>
            <w:r w:rsidR="009066C7" w:rsidRPr="00623519">
              <w:rPr>
                <w:b/>
                <w:sz w:val="28"/>
                <w:szCs w:val="28"/>
              </w:rPr>
              <w:t xml:space="preserve"> года</w:t>
            </w:r>
            <w:r w:rsidR="00A766F2" w:rsidRPr="00623519">
              <w:rPr>
                <w:b/>
                <w:sz w:val="28"/>
                <w:szCs w:val="28"/>
              </w:rPr>
              <w:t>»</w:t>
            </w:r>
          </w:p>
        </w:tc>
      </w:tr>
    </w:tbl>
    <w:p w14:paraId="1299B36C" w14:textId="0DED52B1" w:rsidR="009101B6" w:rsidRDefault="009101B6" w:rsidP="009101B6">
      <w:pPr>
        <w:spacing w:before="360" w:line="276" w:lineRule="auto"/>
        <w:ind w:firstLine="709"/>
        <w:jc w:val="both"/>
        <w:rPr>
          <w:sz w:val="28"/>
          <w:szCs w:val="28"/>
        </w:rPr>
      </w:pPr>
      <w:r w:rsidRPr="009101B6">
        <w:rPr>
          <w:sz w:val="28"/>
          <w:szCs w:val="28"/>
        </w:rPr>
        <w:t xml:space="preserve">Контрольно-счетной комиссией Тужинского района </w:t>
      </w:r>
      <w:r>
        <w:rPr>
          <w:sz w:val="28"/>
          <w:szCs w:val="28"/>
        </w:rPr>
        <w:t>проведено экспертно-аналитическое</w:t>
      </w:r>
      <w:r w:rsidRPr="009101B6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риятие</w:t>
      </w:r>
      <w:r w:rsidRPr="009101B6">
        <w:rPr>
          <w:sz w:val="28"/>
          <w:szCs w:val="28"/>
        </w:rPr>
        <w:t xml:space="preserve"> «</w:t>
      </w:r>
      <w:r w:rsidR="001C581C">
        <w:rPr>
          <w:sz w:val="28"/>
          <w:szCs w:val="28"/>
        </w:rPr>
        <w:t>Оперативный анализ (мониторинг)</w:t>
      </w:r>
      <w:r w:rsidRPr="009101B6">
        <w:rPr>
          <w:sz w:val="28"/>
          <w:szCs w:val="28"/>
        </w:rPr>
        <w:t xml:space="preserve"> исполнения бюджета Тужинского муниципального района за 1 </w:t>
      </w:r>
      <w:r w:rsidR="00D92FC0">
        <w:rPr>
          <w:sz w:val="28"/>
          <w:szCs w:val="28"/>
        </w:rPr>
        <w:t>полугодие</w:t>
      </w:r>
      <w:r w:rsidRPr="009101B6">
        <w:rPr>
          <w:sz w:val="28"/>
          <w:szCs w:val="28"/>
        </w:rPr>
        <w:t xml:space="preserve"> 202</w:t>
      </w:r>
      <w:r w:rsidR="001C581C">
        <w:rPr>
          <w:sz w:val="28"/>
          <w:szCs w:val="28"/>
        </w:rPr>
        <w:t>3</w:t>
      </w:r>
      <w:r w:rsidRPr="009101B6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 по результатам которого подготовлено заключение</w:t>
      </w:r>
      <w:r w:rsidR="001C581C">
        <w:rPr>
          <w:sz w:val="28"/>
          <w:szCs w:val="28"/>
        </w:rPr>
        <w:t xml:space="preserve"> </w:t>
      </w:r>
      <w:r w:rsidR="00D92FC0">
        <w:rPr>
          <w:sz w:val="28"/>
          <w:szCs w:val="28"/>
        </w:rPr>
        <w:t>от 25.07.2023.</w:t>
      </w:r>
    </w:p>
    <w:p w14:paraId="27BE8433" w14:textId="77777777" w:rsidR="00D92FC0" w:rsidRPr="00AA0D79" w:rsidRDefault="00D92FC0" w:rsidP="00D92FC0">
      <w:pPr>
        <w:spacing w:line="276" w:lineRule="auto"/>
        <w:ind w:firstLine="709"/>
        <w:jc w:val="both"/>
        <w:rPr>
          <w:sz w:val="28"/>
          <w:szCs w:val="28"/>
        </w:rPr>
      </w:pPr>
      <w:r w:rsidRPr="00AA0D79">
        <w:rPr>
          <w:sz w:val="28"/>
          <w:szCs w:val="28"/>
        </w:rPr>
        <w:t>В 1 полугодии 2023 года в решение о бюджете дважды вносились изменения (03.03.2023 и 26.06.2023). Кроме того, были внесены изменения в сводную бюджетную роспись бюджета (без внесения изменений в решение о бюджете) в соответствии с пунктом 3 статьи 217 БК РФ и статьи 41 Положения о бюджетном процессе района.</w:t>
      </w:r>
    </w:p>
    <w:p w14:paraId="52E26B19" w14:textId="77777777" w:rsidR="00D92FC0" w:rsidRPr="00AA0D79" w:rsidRDefault="00D92FC0" w:rsidP="00D92FC0">
      <w:pPr>
        <w:spacing w:line="276" w:lineRule="auto"/>
        <w:ind w:firstLine="709"/>
        <w:jc w:val="both"/>
        <w:rPr>
          <w:sz w:val="28"/>
          <w:szCs w:val="28"/>
        </w:rPr>
      </w:pPr>
      <w:r w:rsidRPr="00AA0D79">
        <w:rPr>
          <w:sz w:val="28"/>
          <w:szCs w:val="28"/>
        </w:rPr>
        <w:t xml:space="preserve">В результате вносимых изменений в решение о бюджете на 2023 год планируемые показатели бюджета района увеличились по доходам на 16,4% и составили 162 030,2 тыс. рублей, по расходам на 24% и составили 173 212,8 тыс. рублей. Дефицит составил </w:t>
      </w:r>
      <w:r>
        <w:rPr>
          <w:sz w:val="28"/>
          <w:szCs w:val="28"/>
        </w:rPr>
        <w:t>11 182,6</w:t>
      </w:r>
      <w:r w:rsidRPr="00AA0D79">
        <w:rPr>
          <w:sz w:val="28"/>
          <w:szCs w:val="28"/>
        </w:rPr>
        <w:t xml:space="preserve"> тыс. рублей.</w:t>
      </w:r>
    </w:p>
    <w:p w14:paraId="53337E5D" w14:textId="77777777" w:rsidR="00D92FC0" w:rsidRPr="00AA0D79" w:rsidRDefault="00D92FC0" w:rsidP="00D92FC0">
      <w:pPr>
        <w:spacing w:line="276" w:lineRule="auto"/>
        <w:ind w:firstLine="709"/>
        <w:jc w:val="both"/>
        <w:rPr>
          <w:sz w:val="28"/>
          <w:szCs w:val="28"/>
        </w:rPr>
      </w:pPr>
      <w:r w:rsidRPr="00AA0D79">
        <w:rPr>
          <w:sz w:val="28"/>
          <w:szCs w:val="28"/>
        </w:rPr>
        <w:t>Постановлением администрации Тужинского муниципального района от 20.07.2023 № 161 утвержден Отчет об исполнении бюджета Тужинского муниципального района за 1 полугодие 2023 года:</w:t>
      </w:r>
    </w:p>
    <w:p w14:paraId="79839F48" w14:textId="77777777" w:rsidR="00D92FC0" w:rsidRPr="00AA0D79" w:rsidRDefault="00D92FC0" w:rsidP="00D92FC0">
      <w:pPr>
        <w:spacing w:line="276" w:lineRule="auto"/>
        <w:ind w:firstLine="709"/>
        <w:jc w:val="both"/>
        <w:rPr>
          <w:sz w:val="28"/>
          <w:szCs w:val="28"/>
        </w:rPr>
      </w:pPr>
      <w:r w:rsidRPr="00AA0D79">
        <w:rPr>
          <w:sz w:val="28"/>
          <w:szCs w:val="28"/>
        </w:rPr>
        <w:t>по доходам в сумме 71 118,1 тыс. рублей;</w:t>
      </w:r>
    </w:p>
    <w:p w14:paraId="498283C4" w14:textId="77777777" w:rsidR="00D92FC0" w:rsidRPr="00AA0D79" w:rsidRDefault="00D92FC0" w:rsidP="00D92FC0">
      <w:pPr>
        <w:spacing w:line="276" w:lineRule="auto"/>
        <w:ind w:firstLine="709"/>
        <w:jc w:val="both"/>
        <w:rPr>
          <w:sz w:val="28"/>
          <w:szCs w:val="28"/>
        </w:rPr>
      </w:pPr>
      <w:r w:rsidRPr="00AA0D79">
        <w:rPr>
          <w:sz w:val="28"/>
          <w:szCs w:val="28"/>
        </w:rPr>
        <w:t>по расходам в сумме 73 169,2 тыс. рублей;</w:t>
      </w:r>
    </w:p>
    <w:p w14:paraId="2F05E4B9" w14:textId="77777777" w:rsidR="00D92FC0" w:rsidRPr="00AA0D79" w:rsidRDefault="00D92FC0" w:rsidP="00D92FC0">
      <w:pPr>
        <w:spacing w:line="276" w:lineRule="auto"/>
        <w:ind w:firstLine="709"/>
        <w:jc w:val="both"/>
        <w:rPr>
          <w:sz w:val="28"/>
          <w:szCs w:val="28"/>
        </w:rPr>
      </w:pPr>
      <w:r w:rsidRPr="00AA0D79">
        <w:rPr>
          <w:sz w:val="28"/>
          <w:szCs w:val="28"/>
        </w:rPr>
        <w:t>дефицит в сумме 2 051,1 тыс. рублей.</w:t>
      </w:r>
    </w:p>
    <w:p w14:paraId="5F1C2E55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 xml:space="preserve">За 1 полугодие 2023 года исполнение бюджета </w:t>
      </w:r>
      <w:r w:rsidRPr="00D92FC0">
        <w:rPr>
          <w:b/>
          <w:bCs/>
          <w:sz w:val="28"/>
          <w:szCs w:val="28"/>
          <w:lang w:eastAsia="ar-SA"/>
        </w:rPr>
        <w:t>по доходам</w:t>
      </w:r>
      <w:r w:rsidRPr="00AA0D79">
        <w:rPr>
          <w:sz w:val="28"/>
          <w:szCs w:val="28"/>
          <w:lang w:eastAsia="ar-SA"/>
        </w:rPr>
        <w:t xml:space="preserve"> составило 71 118,1 тыс. рублей, что по отношению к уточненному плану составляет 43,9%.</w:t>
      </w:r>
    </w:p>
    <w:p w14:paraId="572A5BC7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Поступления доходов бюджета района характеризуются следующими данными:</w:t>
      </w:r>
    </w:p>
    <w:tbl>
      <w:tblPr>
        <w:tblW w:w="9439" w:type="dxa"/>
        <w:tblInd w:w="113" w:type="dxa"/>
        <w:tblLook w:val="04A0" w:firstRow="1" w:lastRow="0" w:firstColumn="1" w:lastColumn="0" w:noHBand="0" w:noVBand="1"/>
      </w:tblPr>
      <w:tblGrid>
        <w:gridCol w:w="4673"/>
        <w:gridCol w:w="1276"/>
        <w:gridCol w:w="850"/>
        <w:gridCol w:w="714"/>
        <w:gridCol w:w="990"/>
        <w:gridCol w:w="714"/>
        <w:gridCol w:w="222"/>
      </w:tblGrid>
      <w:tr w:rsidR="00D92FC0" w:rsidRPr="00AA0D79" w14:paraId="5539836A" w14:textId="77777777" w:rsidTr="00F03F58">
        <w:trPr>
          <w:gridAfter w:val="1"/>
          <w:wAfter w:w="222" w:type="dxa"/>
          <w:trHeight w:val="66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0FC686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FC55D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 xml:space="preserve">Уточненный план доходов </w:t>
            </w:r>
            <w:proofErr w:type="gramStart"/>
            <w:r w:rsidRPr="00AA0D79">
              <w:rPr>
                <w:color w:val="000000"/>
                <w:sz w:val="18"/>
                <w:szCs w:val="18"/>
              </w:rPr>
              <w:t>бюджета  на</w:t>
            </w:r>
            <w:proofErr w:type="gramEnd"/>
            <w:r w:rsidRPr="00AA0D79"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A0D79">
              <w:rPr>
                <w:color w:val="000000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8373F4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Исполнено за 1 полугодие 2023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41229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Исполнено за 1 полугодие 2022 года</w:t>
            </w:r>
          </w:p>
        </w:tc>
      </w:tr>
      <w:tr w:rsidR="00D92FC0" w:rsidRPr="00AA0D79" w14:paraId="4181734A" w14:textId="77777777" w:rsidTr="00F03F58">
        <w:trPr>
          <w:gridAfter w:val="1"/>
          <w:wAfter w:w="222" w:type="dxa"/>
          <w:trHeight w:val="517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34F27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563F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988E1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4D8FC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к плану, %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50CB2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4D7A3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к плану, %</w:t>
            </w:r>
          </w:p>
        </w:tc>
      </w:tr>
      <w:tr w:rsidR="00D92FC0" w:rsidRPr="00AA0D79" w14:paraId="428961A7" w14:textId="77777777" w:rsidTr="00F03F58">
        <w:trPr>
          <w:trHeight w:val="48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A717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E297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8E67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CD33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AF7D1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E20C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A705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FC0" w:rsidRPr="00AA0D79" w14:paraId="232415D8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20A8" w14:textId="77777777" w:rsidR="00D92FC0" w:rsidRPr="00AA0D79" w:rsidRDefault="00D92FC0" w:rsidP="00F03F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9078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162 030,2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115A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71 118,1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87A7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0955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68 633,5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B86D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222" w:type="dxa"/>
            <w:vAlign w:val="center"/>
            <w:hideMark/>
          </w:tcPr>
          <w:p w14:paraId="6015106D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39A54F6A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B6B1" w14:textId="77777777" w:rsidR="00D92FC0" w:rsidRPr="00AA0D79" w:rsidRDefault="00D92FC0" w:rsidP="00F03F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791F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49 030,4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656A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25 875,8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7477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D4B7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28 847,8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685E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222" w:type="dxa"/>
            <w:vAlign w:val="center"/>
            <w:hideMark/>
          </w:tcPr>
          <w:p w14:paraId="2B06A99A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0A0ADF4E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6084" w14:textId="77777777" w:rsidR="00D92FC0" w:rsidRPr="00AA0D79" w:rsidRDefault="00D92FC0" w:rsidP="00F03F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549C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C867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E845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522B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10D1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16E990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594F312B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6A55" w14:textId="77777777" w:rsidR="00D92FC0" w:rsidRPr="00AA0D79" w:rsidRDefault="00D92FC0" w:rsidP="00F03F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32CF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43 421,9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2775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23 546,0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A1CB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F755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25 753,1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6B31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222" w:type="dxa"/>
            <w:vAlign w:val="center"/>
            <w:hideMark/>
          </w:tcPr>
          <w:p w14:paraId="0D0A258C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5DC35C21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1922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175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10 987,4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988A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4 821,9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B7E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131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4 802,8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7030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222" w:type="dxa"/>
            <w:vAlign w:val="center"/>
            <w:hideMark/>
          </w:tcPr>
          <w:p w14:paraId="5844AD90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450DC358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50A1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06E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3 709,4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D023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2 022,5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A5DC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A5EB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1 928,8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64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54,1</w:t>
            </w:r>
          </w:p>
        </w:tc>
        <w:tc>
          <w:tcPr>
            <w:tcW w:w="222" w:type="dxa"/>
            <w:vAlign w:val="center"/>
            <w:hideMark/>
          </w:tcPr>
          <w:p w14:paraId="398F2F13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334A130E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DFD6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 (УСНО)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D88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26 570,7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81D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15 326,0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450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30FA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17 667,8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92BA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222" w:type="dxa"/>
            <w:vAlign w:val="center"/>
            <w:hideMark/>
          </w:tcPr>
          <w:p w14:paraId="1D67D459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32A4D154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C6D2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 xml:space="preserve">единый налог на вмененный доход для отдельных видов </w:t>
            </w:r>
            <w:r w:rsidRPr="00AA0D79">
              <w:rPr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2BB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lastRenderedPageBreak/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26D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C18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0D1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1C46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0F7913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0080A460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4E11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D81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A6C8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FCC1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577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472,8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85B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264,1</w:t>
            </w:r>
          </w:p>
        </w:tc>
        <w:tc>
          <w:tcPr>
            <w:tcW w:w="222" w:type="dxa"/>
            <w:vAlign w:val="center"/>
            <w:hideMark/>
          </w:tcPr>
          <w:p w14:paraId="5C9CA55C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1F6E85C8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A434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5AF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DFF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440,7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FAF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71,7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E530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4304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222" w:type="dxa"/>
            <w:vAlign w:val="center"/>
            <w:hideMark/>
          </w:tcPr>
          <w:p w14:paraId="6F07F5D3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5F34E63F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134F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ACB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D65B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351,8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3906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7E75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423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222" w:type="dxa"/>
            <w:vAlign w:val="center"/>
            <w:hideMark/>
          </w:tcPr>
          <w:p w14:paraId="10DF3D07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0B3D520D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DB47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E4D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193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6E20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AF1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220,1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1405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222" w:type="dxa"/>
            <w:vAlign w:val="center"/>
            <w:hideMark/>
          </w:tcPr>
          <w:p w14:paraId="736BD7A9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230CC399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86AD" w14:textId="77777777" w:rsidR="00D92FC0" w:rsidRPr="00AA0D79" w:rsidRDefault="00D92FC0" w:rsidP="00F03F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7F66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5 608,5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631D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2 329,8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416E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D009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3 094,7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B026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222" w:type="dxa"/>
            <w:vAlign w:val="center"/>
            <w:hideMark/>
          </w:tcPr>
          <w:p w14:paraId="48709B90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636DB46F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87B8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6E18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1 410,2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56CD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341,1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C645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3010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379,1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BE5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222" w:type="dxa"/>
            <w:vAlign w:val="center"/>
            <w:hideMark/>
          </w:tcPr>
          <w:p w14:paraId="321ED211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4385637F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F380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прочие 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1B91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47A4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57BC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BC8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9E0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52,2</w:t>
            </w:r>
          </w:p>
        </w:tc>
        <w:tc>
          <w:tcPr>
            <w:tcW w:w="222" w:type="dxa"/>
            <w:vAlign w:val="center"/>
            <w:hideMark/>
          </w:tcPr>
          <w:p w14:paraId="30A84C57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25CF489B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DA52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7E2B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ED33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6C2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223,8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2D70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20C3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222" w:type="dxa"/>
            <w:vAlign w:val="center"/>
            <w:hideMark/>
          </w:tcPr>
          <w:p w14:paraId="3360DB71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44631FD7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31E3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813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3 107,6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29B1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1 381,3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2C90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722C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1 374,7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BE28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222" w:type="dxa"/>
            <w:vAlign w:val="center"/>
            <w:hideMark/>
          </w:tcPr>
          <w:p w14:paraId="1599B28A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21570F19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4E6D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 xml:space="preserve">доходы от компенсации затрат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84D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EC64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B2B0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D52A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820,7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942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222" w:type="dxa"/>
            <w:vAlign w:val="center"/>
            <w:hideMark/>
          </w:tcPr>
          <w:p w14:paraId="7B2DA670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57B6DBC3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0807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B52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A2DC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8CAA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3F2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B75C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DBEA42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4E7668D3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B65D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BE2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1E51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171,3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CC0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205,6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6178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F72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46,4</w:t>
            </w:r>
          </w:p>
        </w:tc>
        <w:tc>
          <w:tcPr>
            <w:tcW w:w="222" w:type="dxa"/>
            <w:vAlign w:val="center"/>
            <w:hideMark/>
          </w:tcPr>
          <w:p w14:paraId="33C2AD12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0A778901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45F6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прочие неналоговые доходы (инициативные платежи)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CA01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67D3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CCDC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1180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45D3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9407FE7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2B480A6C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94CD" w14:textId="77777777" w:rsidR="00D92FC0" w:rsidRPr="00AA0D79" w:rsidRDefault="00D92FC0" w:rsidP="00F03F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411C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112 999,8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156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45 242,3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52A2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C1C7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39 785,7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E095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22" w:type="dxa"/>
            <w:vAlign w:val="center"/>
            <w:hideMark/>
          </w:tcPr>
          <w:p w14:paraId="13FEA68C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6B57C880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A89B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EDD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32 042,0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3F66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17 477,5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1448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DB08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15 970,8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A9A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2E396801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3EDCA4A1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C40C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C96B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19 566,1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C52C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8 998,6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DE6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292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7 623,3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84AD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222" w:type="dxa"/>
            <w:vAlign w:val="center"/>
            <w:hideMark/>
          </w:tcPr>
          <w:p w14:paraId="69F6DF2D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5B21F823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81D1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F3CA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2 196,7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3D16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671,3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5160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CEA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C366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222" w:type="dxa"/>
            <w:vAlign w:val="center"/>
            <w:hideMark/>
          </w:tcPr>
          <w:p w14:paraId="4FA3D4A7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401327D7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4A7B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1C83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59 115,0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A08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17 987,1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848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2A4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15 750,7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9E2C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22" w:type="dxa"/>
            <w:vAlign w:val="center"/>
            <w:hideMark/>
          </w:tcPr>
          <w:p w14:paraId="3DB0BB6D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5B0E3727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402B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7C0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DA2D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F50C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9B35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35E5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1E64C69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  <w:tr w:rsidR="00D92FC0" w:rsidRPr="00AA0D79" w14:paraId="3C9A19A1" w14:textId="77777777" w:rsidTr="00F03F58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C4C2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2E6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FCCA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7CEA" w14:textId="77777777" w:rsidR="00D92FC0" w:rsidRPr="00AA0D79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D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0B4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-91,2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8833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B99F6B3" w14:textId="77777777" w:rsidR="00D92FC0" w:rsidRPr="00AA0D79" w:rsidRDefault="00D92FC0" w:rsidP="00F03F58">
            <w:pPr>
              <w:rPr>
                <w:sz w:val="18"/>
                <w:szCs w:val="18"/>
              </w:rPr>
            </w:pPr>
          </w:p>
        </w:tc>
      </w:tr>
    </w:tbl>
    <w:p w14:paraId="7ED5FED7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В 1 полугодии 2023 года по сравнению с аналогичным периодом 2022 года доходов поступило больше на 2 484,6 тыс. рублей, или на 3,6%.</w:t>
      </w:r>
    </w:p>
    <w:p w14:paraId="729E77A3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 xml:space="preserve">Рост доходов обусловлен увеличением поступлений безвозмездных поступлений на 5 456,6 тыс. рублей, или на 13,7%. Рост поступлений обусловлено увеличением всех видов межбюджетных трансфертов, предоставляемых из областного бюджета, а также сокращения </w:t>
      </w:r>
      <w:proofErr w:type="gramStart"/>
      <w:r w:rsidRPr="00AA0D79">
        <w:rPr>
          <w:sz w:val="28"/>
          <w:szCs w:val="28"/>
          <w:lang w:eastAsia="ar-SA"/>
        </w:rPr>
        <w:t>объема  возврата</w:t>
      </w:r>
      <w:proofErr w:type="gramEnd"/>
      <w:r w:rsidRPr="00AA0D79">
        <w:rPr>
          <w:sz w:val="28"/>
          <w:szCs w:val="28"/>
          <w:lang w:eastAsia="ar-SA"/>
        </w:rPr>
        <w:t xml:space="preserve"> остатков межбюджетных трансфертов, имеющих целевое значение, прошлых лет на 69,4%.</w:t>
      </w:r>
    </w:p>
    <w:p w14:paraId="44609A08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При этом отмечено сокращение поступлений по собственным доходам на 2 972,0 тыс. рублей, или на 10,3%, в том числе за счет налога, взимаемого в связи с применением УСНО на 2 342,5 тыс. рублей (на 13,3%), единого сельскохозяйственного налога на 100,2 тыс. рублей (на 21,2%), государственной пошлины на 37,8 тыс. рублей (на 17,2%), доходов от аренды имущества на 38,0 тыс. рублей (на 10%), доходов от использования имущества на 3,4 тыс. рублей (на 3,9%), доходов от компенсации затрат на 574,4 тыс. рублей (на 70%) и непоступления инициативных платежей.</w:t>
      </w:r>
    </w:p>
    <w:p w14:paraId="4901FB73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 xml:space="preserve">Удельный вес налоговых и неналоговых поступлений в общем объеме поступивших доходов в 1 полугодии 2023 года составил 36,4%, что ниже показателя аналогичного периода 2022 года на 5,6 процентных пункта </w:t>
      </w:r>
      <w:r w:rsidRPr="00AA0D79">
        <w:rPr>
          <w:sz w:val="28"/>
          <w:szCs w:val="28"/>
          <w:lang w:eastAsia="ar-SA"/>
        </w:rPr>
        <w:lastRenderedPageBreak/>
        <w:t>(42%). Удельный вес безвозмездных поступлений составил 63,6%, выше прошлого года на 5,6 процентных пункта (58%).</w:t>
      </w:r>
    </w:p>
    <w:p w14:paraId="6C183CBF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Исполнение плана собственных доходов (налоговых и неналоговых доходов) за 1 полугодие 2023 года составило 25 875,8 тыс. рублей или 52,8 % от уточненного плана, что ниже аналогичного периода 2022 года на 22,7 процентных пункта (75,5%).</w:t>
      </w:r>
    </w:p>
    <w:p w14:paraId="78DF60A5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Исполнение плана по безвозмездным поступлениям за 1 полугодие 2023 года составило 45 242,2 тыс. рублей или 40% от уточненного плана, что выше аналогичного периода 2022 года на 0,2 процентных пункта (39,8%).</w:t>
      </w:r>
    </w:p>
    <w:p w14:paraId="0431FD58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bCs/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 xml:space="preserve">За 1 полугодие 2023 года исполнение бюджета </w:t>
      </w:r>
      <w:r w:rsidRPr="00D92FC0">
        <w:rPr>
          <w:b/>
          <w:bCs/>
          <w:sz w:val="28"/>
          <w:szCs w:val="28"/>
          <w:lang w:eastAsia="ar-SA"/>
        </w:rPr>
        <w:t>по расходам</w:t>
      </w:r>
      <w:r w:rsidRPr="00AA0D79">
        <w:rPr>
          <w:sz w:val="28"/>
          <w:szCs w:val="28"/>
          <w:lang w:eastAsia="ar-SA"/>
        </w:rPr>
        <w:t xml:space="preserve"> составило</w:t>
      </w:r>
      <w:r w:rsidRPr="00AA0D79">
        <w:rPr>
          <w:b/>
          <w:bCs/>
          <w:sz w:val="28"/>
          <w:szCs w:val="28"/>
          <w:lang w:eastAsia="ar-SA"/>
        </w:rPr>
        <w:t xml:space="preserve"> </w:t>
      </w:r>
      <w:r w:rsidRPr="00AA0D79">
        <w:rPr>
          <w:sz w:val="28"/>
          <w:szCs w:val="28"/>
          <w:lang w:eastAsia="ar-SA"/>
        </w:rPr>
        <w:t>73 169,2 тыс. рублей и по отношению к уточненному плану составляет                42,2 %, что на 2,1 процентных пункта выше показателя за аналогичный период 2022 года (40,1%). По сравнению с 1 полугодием прошлого года объем</w:t>
      </w:r>
      <w:r w:rsidRPr="00AA0D79">
        <w:rPr>
          <w:bCs/>
          <w:sz w:val="28"/>
          <w:szCs w:val="28"/>
          <w:lang w:eastAsia="ar-SA"/>
        </w:rPr>
        <w:t xml:space="preserve"> расходов увеличился на 14 603,1 тыс. рублей (на 24,9%).</w:t>
      </w:r>
    </w:p>
    <w:p w14:paraId="0CD0D9B6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bCs/>
          <w:sz w:val="28"/>
          <w:szCs w:val="28"/>
          <w:lang w:eastAsia="ar-SA"/>
        </w:rPr>
      </w:pPr>
      <w:r w:rsidRPr="00AA0D79">
        <w:rPr>
          <w:bCs/>
          <w:sz w:val="28"/>
          <w:szCs w:val="28"/>
          <w:lang w:eastAsia="ar-SA"/>
        </w:rPr>
        <w:t>Исполнение по разделам классификации расходов бюджета сложилось следующим образом:</w:t>
      </w:r>
    </w:p>
    <w:tbl>
      <w:tblPr>
        <w:tblW w:w="9287" w:type="dxa"/>
        <w:tblInd w:w="113" w:type="dxa"/>
        <w:tblLook w:val="04A0" w:firstRow="1" w:lastRow="0" w:firstColumn="1" w:lastColumn="0" w:noHBand="0" w:noVBand="1"/>
      </w:tblPr>
      <w:tblGrid>
        <w:gridCol w:w="3539"/>
        <w:gridCol w:w="813"/>
        <w:gridCol w:w="1151"/>
        <w:gridCol w:w="1296"/>
        <w:gridCol w:w="1260"/>
        <w:gridCol w:w="1228"/>
      </w:tblGrid>
      <w:tr w:rsidR="00D92FC0" w:rsidRPr="00AA0D79" w14:paraId="3AE67AB8" w14:textId="77777777" w:rsidTr="00F03F58">
        <w:trPr>
          <w:trHeight w:val="49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CCC32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Наименование отрасли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27308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B3BDB7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Исполнение за 1 полугодие 2022 года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1FE15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Уточненный бюджет 2023 года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FD34FD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Исполнение за 1 полугодие 2023 года</w:t>
            </w:r>
          </w:p>
        </w:tc>
      </w:tr>
      <w:tr w:rsidR="00D92FC0" w:rsidRPr="00AA0D79" w14:paraId="44D3395F" w14:textId="77777777" w:rsidTr="00F03F58">
        <w:trPr>
          <w:trHeight w:val="79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EB026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6A55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387D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7E5AE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2EFD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4D2C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% к уточненному бюджету</w:t>
            </w:r>
          </w:p>
        </w:tc>
      </w:tr>
      <w:tr w:rsidR="00D92FC0" w:rsidRPr="00AA0D79" w14:paraId="77426409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7AD" w14:textId="77777777" w:rsidR="00D92FC0" w:rsidRPr="009A0FDA" w:rsidRDefault="00D92FC0" w:rsidP="00F03F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FDA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33B3" w14:textId="77777777" w:rsidR="00D92FC0" w:rsidRPr="009A0FDA" w:rsidRDefault="00D92FC0" w:rsidP="00F03F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FD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63F8" w14:textId="77777777" w:rsidR="00D92FC0" w:rsidRPr="009A0FDA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FDA">
              <w:rPr>
                <w:b/>
                <w:bCs/>
                <w:color w:val="000000"/>
                <w:sz w:val="18"/>
                <w:szCs w:val="18"/>
              </w:rPr>
              <w:t>58 566,1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0A5E" w14:textId="77777777" w:rsidR="00D92FC0" w:rsidRPr="009A0FDA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FDA">
              <w:rPr>
                <w:b/>
                <w:bCs/>
                <w:color w:val="000000"/>
                <w:sz w:val="18"/>
                <w:szCs w:val="18"/>
              </w:rPr>
              <w:t>173 212,7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99DB" w14:textId="77777777" w:rsidR="00D92FC0" w:rsidRPr="009A0FDA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FDA">
              <w:rPr>
                <w:b/>
                <w:bCs/>
                <w:color w:val="000000"/>
                <w:sz w:val="18"/>
                <w:szCs w:val="18"/>
              </w:rPr>
              <w:t>73 169,1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3B00" w14:textId="77777777" w:rsidR="00D92FC0" w:rsidRPr="009A0FDA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FDA">
              <w:rPr>
                <w:b/>
                <w:bCs/>
                <w:color w:val="000000"/>
                <w:sz w:val="18"/>
                <w:szCs w:val="18"/>
              </w:rPr>
              <w:t>42,2</w:t>
            </w:r>
          </w:p>
        </w:tc>
      </w:tr>
      <w:tr w:rsidR="00D92FC0" w:rsidRPr="00AA0D79" w14:paraId="1F247659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2FB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5ECF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0D0F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11 371,0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B478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32 282,3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2607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17 523,2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AA7D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54,3</w:t>
            </w:r>
          </w:p>
        </w:tc>
      </w:tr>
      <w:tr w:rsidR="00D92FC0" w:rsidRPr="00AA0D79" w14:paraId="236DC8ED" w14:textId="77777777" w:rsidTr="00F03F58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E67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B67E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C7C7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644,9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0C7C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2 599,4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E02A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875,2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937C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33,7</w:t>
            </w:r>
          </w:p>
        </w:tc>
      </w:tr>
      <w:tr w:rsidR="00D92FC0" w:rsidRPr="00AA0D79" w14:paraId="39DBEA55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D83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8405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8DF5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6 930,3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B730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31 253,9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7557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9 092,7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80B2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D92FC0" w:rsidRPr="00AA0D79" w14:paraId="17BEF3CB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8529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5E46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57E1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3245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8 817,1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71AF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20A2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D92FC0" w:rsidRPr="00AA0D79" w14:paraId="4E66E882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FDA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7E26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5B3C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E80E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6A6E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D5DA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92FC0" w:rsidRPr="00AA0D79" w14:paraId="2BE32926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4AC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7555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1878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17 483,1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7E3A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47 563,9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273F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20 858,9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9438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43,9</w:t>
            </w:r>
          </w:p>
        </w:tc>
      </w:tr>
      <w:tr w:rsidR="00D92FC0" w:rsidRPr="00AA0D79" w14:paraId="15F42CA3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392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EDCA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51D9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14 774,3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C83A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31 845,8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1D1B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16 628,2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6BF3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52,2</w:t>
            </w:r>
          </w:p>
        </w:tc>
      </w:tr>
      <w:tr w:rsidR="00D92FC0" w:rsidRPr="00AA0D79" w14:paraId="7420EDE1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1725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CD8B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24EF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3 370,9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E40D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10 659,3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B10B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3 982,7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E988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37,4</w:t>
            </w:r>
          </w:p>
        </w:tc>
      </w:tr>
      <w:tr w:rsidR="00D92FC0" w:rsidRPr="00AA0D79" w14:paraId="197AF395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CB06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6971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D9BB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447,0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D849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644D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BA82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72,3</w:t>
            </w:r>
          </w:p>
        </w:tc>
      </w:tr>
      <w:tr w:rsidR="00D92FC0" w:rsidRPr="00AA0D79" w14:paraId="0D36AF45" w14:textId="77777777" w:rsidTr="00F03F58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5367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59B4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2C94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281,2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E99B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AFDB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4883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92FC0" w:rsidRPr="00AA0D79" w14:paraId="6F9EE161" w14:textId="77777777" w:rsidTr="00F03F58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B047" w14:textId="77777777" w:rsidR="00D92FC0" w:rsidRPr="009A0FDA" w:rsidRDefault="00D92FC0" w:rsidP="00F03F58">
            <w:pPr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 </w:t>
            </w:r>
            <w:r w:rsidRPr="00AA0D79">
              <w:rPr>
                <w:color w:val="000000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4ED6" w14:textId="77777777" w:rsidR="00D92FC0" w:rsidRPr="009A0FDA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46AE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3 245,4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3A01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8 016,0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2C6D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4 008,2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3960" w14:textId="77777777" w:rsidR="00D92FC0" w:rsidRPr="009A0FDA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9A0FDA">
              <w:rPr>
                <w:color w:val="000000"/>
                <w:sz w:val="18"/>
                <w:szCs w:val="18"/>
              </w:rPr>
              <w:t>50,0</w:t>
            </w:r>
          </w:p>
        </w:tc>
      </w:tr>
    </w:tbl>
    <w:p w14:paraId="3D392759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В разрезе отраслевой структуры расходов, как и в предыдущие годы, наибольший объем средств за 1 полугодие текущего года направлен на раздел 07 «Образование» - 20 858,9 тыс. рублей (29,9% общего объема расходов), исполнение составило 43,9%.</w:t>
      </w:r>
    </w:p>
    <w:p w14:paraId="54A74464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Наибольший процент исполнения сложился по разделу 11 «Физическая культура и спорт» - 72,3%, 01 «Общегосударственные вопросы» - 54,3%, 08 «Культура и кинематография» - 52,2% и 14 «Межбюджетные трансферты общего характера» - 50%.</w:t>
      </w:r>
    </w:p>
    <w:p w14:paraId="2FF79FF9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lastRenderedPageBreak/>
        <w:t>Низкий процент исполнения бюджета наблюдается по разделам: 03 «Национальная безопасность и правоохранительная деятельность» - 33,7%, 04 «Национальная экономика» - 29,1%, 05 «Жилищно-коммунальное хозяйство» - 1,4%, 10 «Социальная политика» - 37,4%.</w:t>
      </w:r>
    </w:p>
    <w:p w14:paraId="49C0DFA9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Расходы по разделам: 06 «Охрана окружающей среды» и 13 «Обслуживание государственного и муниципального долга» в 1 полугодии текущего года не производились.</w:t>
      </w:r>
    </w:p>
    <w:p w14:paraId="075125D3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В разрезе ведомственной структуры исполнение бюджета составило:</w:t>
      </w:r>
    </w:p>
    <w:tbl>
      <w:tblPr>
        <w:tblW w:w="9196" w:type="dxa"/>
        <w:tblInd w:w="113" w:type="dxa"/>
        <w:tblLook w:val="04A0" w:firstRow="1" w:lastRow="0" w:firstColumn="1" w:lastColumn="0" w:noHBand="0" w:noVBand="1"/>
      </w:tblPr>
      <w:tblGrid>
        <w:gridCol w:w="5665"/>
        <w:gridCol w:w="1205"/>
        <w:gridCol w:w="1205"/>
        <w:gridCol w:w="1121"/>
      </w:tblGrid>
      <w:tr w:rsidR="00D92FC0" w:rsidRPr="00AA0D79" w14:paraId="7833588E" w14:textId="77777777" w:rsidTr="00F03F58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B172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392E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Утверждено, тыс.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8097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Исполнено за 1 полугодие 2023 года, тыс. рублей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E364" w14:textId="77777777" w:rsidR="00D92FC0" w:rsidRPr="00AA0D79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D92FC0" w:rsidRPr="00AA0D79" w14:paraId="366A9AE8" w14:textId="77777777" w:rsidTr="00F03F5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28B5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A1F5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173 212,8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3E06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73 169,2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3623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42,2</w:t>
            </w:r>
          </w:p>
        </w:tc>
      </w:tr>
      <w:tr w:rsidR="00D92FC0" w:rsidRPr="00AA0D79" w14:paraId="6354CDFD" w14:textId="77777777" w:rsidTr="00F03F5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86FB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16B6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218E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0B78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</w:p>
        </w:tc>
      </w:tr>
      <w:tr w:rsidR="00D92FC0" w:rsidRPr="00AA0D79" w14:paraId="5EFDA9D0" w14:textId="77777777" w:rsidTr="00F03F5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431E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Тужинская районная Дума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B86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2855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60C96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92FC0" w:rsidRPr="00AA0D79" w14:paraId="6FBEC2B4" w14:textId="77777777" w:rsidTr="00F03F58">
        <w:trPr>
          <w:trHeight w:val="22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69CD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Управление образования администрации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C41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50 727,5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D39F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21 783,1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4611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42,9</w:t>
            </w:r>
          </w:p>
        </w:tc>
      </w:tr>
      <w:tr w:rsidR="00D92FC0" w:rsidRPr="00AA0D79" w14:paraId="42771D86" w14:textId="77777777" w:rsidTr="00F03F58">
        <w:trPr>
          <w:trHeight w:val="41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6D01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Отдел культуры, спорта и молодежной политики администрации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6B5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37 886,5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00B7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20 031,5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159D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D92FC0" w:rsidRPr="00AA0D79" w14:paraId="291C75A4" w14:textId="77777777" w:rsidTr="00F03F58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7053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Финансовое управление администрации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0768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12 065,6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DFF2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5 959,7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2578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49,4</w:t>
            </w:r>
          </w:p>
        </w:tc>
      </w:tr>
      <w:tr w:rsidR="00D92FC0" w:rsidRPr="00AA0D79" w14:paraId="70FE2C31" w14:textId="77777777" w:rsidTr="00F03F5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D099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4404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71 697,0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1D68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25 036,9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ECAFD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34,9</w:t>
            </w:r>
          </w:p>
        </w:tc>
      </w:tr>
      <w:tr w:rsidR="00D92FC0" w:rsidRPr="00AA0D79" w14:paraId="573861B5" w14:textId="77777777" w:rsidTr="00F03F58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3D4C" w14:textId="77777777" w:rsidR="00D92FC0" w:rsidRPr="00AA0D79" w:rsidRDefault="00D92FC0" w:rsidP="00F03F58">
            <w:pPr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Контрольно-счетная комиссия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8339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826,4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E9CA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353,2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BA2E" w14:textId="77777777" w:rsidR="00D92FC0" w:rsidRPr="00AA0D79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AA0D79">
              <w:rPr>
                <w:color w:val="000000"/>
                <w:sz w:val="18"/>
                <w:szCs w:val="18"/>
              </w:rPr>
              <w:t>42,7</w:t>
            </w:r>
          </w:p>
        </w:tc>
      </w:tr>
    </w:tbl>
    <w:p w14:paraId="29094548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За 1 полугодие 2023 года по двум из шести главных распорядителей бюджетных средств сложилось высокое исполнение: Тужинская районная Дума – 50% и Отдел культуры, спорта и молодежной политики – 52,9%.</w:t>
      </w:r>
    </w:p>
    <w:p w14:paraId="63B39D8A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Самое низкое освоение средств сложилось у Администрации района – 34,9%.</w:t>
      </w:r>
    </w:p>
    <w:p w14:paraId="7CAFB4C9" w14:textId="77777777" w:rsidR="00D92FC0" w:rsidRPr="00AA0D79" w:rsidRDefault="00D92FC0" w:rsidP="00D92FC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Основные расходы бюджета района осуществлялись в рамках муниципальных программ, их общий объем расходов, предусмотренный на реализацию 16 муниципальных программ в 2023 году, составляет 171 034,1 тыс. рублей или 98,7 % от утвержденного бюджета.</w:t>
      </w:r>
    </w:p>
    <w:p w14:paraId="7BB7744F" w14:textId="77777777" w:rsidR="00D92FC0" w:rsidRPr="00AA0D79" w:rsidRDefault="00D92FC0" w:rsidP="00D92FC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Исполнение муниципальных программ за 1 полугодие 2023 года составило 72 266,0 тыс. рублей или 42,2% плановых назначений.</w:t>
      </w:r>
    </w:p>
    <w:p w14:paraId="47F5ED1D" w14:textId="77777777" w:rsidR="00D92FC0" w:rsidRPr="00AA0D79" w:rsidRDefault="00D92FC0" w:rsidP="00D92FC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 xml:space="preserve"> Исполнение сложилось следующим образом: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40"/>
        <w:gridCol w:w="5055"/>
        <w:gridCol w:w="1383"/>
        <w:gridCol w:w="1110"/>
        <w:gridCol w:w="1121"/>
      </w:tblGrid>
      <w:tr w:rsidR="00D92FC0" w:rsidRPr="0033668F" w14:paraId="4E335F4A" w14:textId="77777777" w:rsidTr="00F03F58">
        <w:trPr>
          <w:trHeight w:val="12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5976" w14:textId="77777777" w:rsidR="00D92FC0" w:rsidRPr="0033668F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DB3B" w14:textId="77777777" w:rsidR="00D92FC0" w:rsidRPr="0033668F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5EB2" w14:textId="77777777" w:rsidR="00D92FC0" w:rsidRPr="0033668F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Утвержденный прогноз, тыс. рублей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9A99" w14:textId="77777777" w:rsidR="00D92FC0" w:rsidRPr="0033668F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Исполнено, тыс. рублей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A172" w14:textId="77777777" w:rsidR="00D92FC0" w:rsidRPr="0033668F" w:rsidRDefault="00D92FC0" w:rsidP="00F03F58">
            <w:pPr>
              <w:jc w:val="center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D92FC0" w:rsidRPr="0033668F" w14:paraId="738C8FF2" w14:textId="77777777" w:rsidTr="00F03F58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81A9" w14:textId="77777777" w:rsidR="00D92FC0" w:rsidRPr="0033668F" w:rsidRDefault="00D92FC0" w:rsidP="00F03F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66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F9D3" w14:textId="77777777" w:rsidR="00D92FC0" w:rsidRPr="0033668F" w:rsidRDefault="00D92FC0" w:rsidP="00F03F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668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EDCB" w14:textId="77777777" w:rsidR="00D92FC0" w:rsidRPr="0033668F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668F">
              <w:rPr>
                <w:b/>
                <w:bCs/>
                <w:color w:val="000000"/>
                <w:sz w:val="18"/>
                <w:szCs w:val="18"/>
              </w:rPr>
              <w:t>171 034,1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4BED" w14:textId="77777777" w:rsidR="00D92FC0" w:rsidRPr="0033668F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668F">
              <w:rPr>
                <w:b/>
                <w:bCs/>
                <w:color w:val="000000"/>
                <w:sz w:val="18"/>
                <w:szCs w:val="18"/>
              </w:rPr>
              <w:t>72 266,0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B25E" w14:textId="77777777" w:rsidR="00D92FC0" w:rsidRPr="0033668F" w:rsidRDefault="00D92FC0" w:rsidP="00F03F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668F">
              <w:rPr>
                <w:b/>
                <w:bCs/>
                <w:color w:val="000000"/>
                <w:sz w:val="18"/>
                <w:szCs w:val="18"/>
              </w:rPr>
              <w:t>42,3</w:t>
            </w:r>
          </w:p>
        </w:tc>
      </w:tr>
      <w:tr w:rsidR="00D92FC0" w:rsidRPr="0033668F" w14:paraId="52D5A738" w14:textId="77777777" w:rsidTr="00F03F58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21E9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D02B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Развитие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EA71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49 989,1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F5C1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20 745,2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949B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41,5</w:t>
            </w:r>
          </w:p>
        </w:tc>
      </w:tr>
      <w:tr w:rsidR="00D92FC0" w:rsidRPr="0033668F" w14:paraId="106A48FD" w14:textId="77777777" w:rsidTr="00F03F58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EFED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361B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Развитие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8FF0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26 584,3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B3D8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13 321,0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2E25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50,1</w:t>
            </w:r>
          </w:p>
        </w:tc>
      </w:tr>
      <w:tr w:rsidR="00D92FC0" w:rsidRPr="0033668F" w14:paraId="189A5368" w14:textId="77777777" w:rsidTr="00F03F58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DC03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5195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8996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35 653,3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0BC5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18 728,3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5AF5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D92FC0" w:rsidRPr="00AA0D79" w14:paraId="0AED91E2" w14:textId="77777777" w:rsidTr="00F03F58">
        <w:trPr>
          <w:trHeight w:val="18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6D8F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EA4E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Обеспечение безопасности и жизнедеятельности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86C7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3 627,3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7556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1 048,4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0D15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28,9</w:t>
            </w:r>
          </w:p>
        </w:tc>
      </w:tr>
      <w:tr w:rsidR="00D92FC0" w:rsidRPr="00AA0D79" w14:paraId="3E84FC6B" w14:textId="77777777" w:rsidTr="00F03F58">
        <w:trPr>
          <w:trHeight w:val="39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47DE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F568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Управление муниципальными финансами и регулирование межбюджетных отношений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3D85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8 029,0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EDA2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4 008,2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4348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49,9</w:t>
            </w:r>
          </w:p>
        </w:tc>
      </w:tr>
      <w:tr w:rsidR="00D92FC0" w:rsidRPr="0033668F" w14:paraId="0FC3FE29" w14:textId="77777777" w:rsidTr="00F03F58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77DB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BE04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Развитие агропромышленного комплекса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4E70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CDE4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257,5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8E4E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D92FC0" w:rsidRPr="00AA0D79" w14:paraId="5FFF46CB" w14:textId="77777777" w:rsidTr="00F03F58">
        <w:trPr>
          <w:trHeight w:val="1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2ABB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3ED8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Охрана окружающей среды и экологическое воспитание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C880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9CC8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8D08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17,2</w:t>
            </w:r>
          </w:p>
        </w:tc>
      </w:tr>
      <w:tr w:rsidR="00D92FC0" w:rsidRPr="0033668F" w14:paraId="7C565DD7" w14:textId="77777777" w:rsidTr="00F03F58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C03F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1D4E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Развитие архивного дела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332B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DFF3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3343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45,4</w:t>
            </w:r>
          </w:p>
        </w:tc>
      </w:tr>
      <w:tr w:rsidR="00D92FC0" w:rsidRPr="00AA0D79" w14:paraId="2660F7E6" w14:textId="77777777" w:rsidTr="00F03F58">
        <w:trPr>
          <w:trHeight w:val="23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EC68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0973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Программа управления муниципальным имуществом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7F67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5 038,7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91B9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3 977,1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3110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78,9</w:t>
            </w:r>
          </w:p>
        </w:tc>
      </w:tr>
      <w:tr w:rsidR="00D92FC0" w:rsidRPr="0033668F" w14:paraId="2D2A73A9" w14:textId="77777777" w:rsidTr="00F03F58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F829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3347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2AB3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31 233,9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CAE6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9 083,7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CA65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D92FC0" w:rsidRPr="00AA0D79" w14:paraId="13486F16" w14:textId="77777777" w:rsidTr="00F03F58">
        <w:trPr>
          <w:trHeight w:val="45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F49C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D2D3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Поддержка и развитие малого и среднего предпринимательства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AD70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71CA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0C87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92FC0" w:rsidRPr="0033668F" w14:paraId="1D15AA9D" w14:textId="77777777" w:rsidTr="00F03F58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62E0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1AF2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Повышение эффективности реализации молодежной политики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7B26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345A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287A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66,1</w:t>
            </w:r>
          </w:p>
        </w:tc>
      </w:tr>
      <w:tr w:rsidR="00D92FC0" w:rsidRPr="0033668F" w14:paraId="166DEF8D" w14:textId="77777777" w:rsidTr="00F03F58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F7CA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E76A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779F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1 078,0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C562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810,3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4166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75,2</w:t>
            </w:r>
          </w:p>
        </w:tc>
      </w:tr>
      <w:tr w:rsidR="00D92FC0" w:rsidRPr="0033668F" w14:paraId="46617AD3" w14:textId="77777777" w:rsidTr="00F03F58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B3B1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3B03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8DED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7A89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D7E0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92FC0" w:rsidRPr="00AA0D79" w14:paraId="42A6BC4A" w14:textId="77777777" w:rsidTr="00F03F58">
        <w:trPr>
          <w:trHeight w:val="42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D150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A9AD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Комплексная программа модернизации и реформирования жилищно-коммунального хозяйства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33DB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8 577,1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2283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E024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D92FC0" w:rsidRPr="0033668F" w14:paraId="5B14B9BE" w14:textId="77777777" w:rsidTr="00F03F58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3C5A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F787" w14:textId="77777777" w:rsidR="00D92FC0" w:rsidRPr="0033668F" w:rsidRDefault="00D92FC0" w:rsidP="00F03F58">
            <w:pPr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BDAC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6234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1BE3" w14:textId="77777777" w:rsidR="00D92FC0" w:rsidRPr="0033668F" w:rsidRDefault="00D92FC0" w:rsidP="00F03F58">
            <w:pPr>
              <w:jc w:val="right"/>
              <w:rPr>
                <w:color w:val="000000"/>
                <w:sz w:val="18"/>
                <w:szCs w:val="18"/>
              </w:rPr>
            </w:pPr>
            <w:r w:rsidRPr="0033668F">
              <w:rPr>
                <w:color w:val="000000"/>
                <w:sz w:val="18"/>
                <w:szCs w:val="18"/>
              </w:rPr>
              <w:t>10,0</w:t>
            </w:r>
          </w:p>
        </w:tc>
      </w:tr>
    </w:tbl>
    <w:p w14:paraId="4526859D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 xml:space="preserve">Таким образом, за 1 полугодие 2023 года отмечено низкое освоение бюджетных средств по 5 муниципальным программам: «Обеспечение безопасности и жизнедеятельности населения» - 28,9%, «Развитие транспортной инфраструктуры» - 29,1%, «Охрана окружающей среды и экологическое воспитание» - 17,2%, «Комплексная программа модернизации и реформирования жилищно-коммунального хозяйства» - 0,9%, «Энергосбережение и повышение энергетической эффективности» - 10%. </w:t>
      </w:r>
    </w:p>
    <w:p w14:paraId="71E0BED6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По 1 программе расходы не осуществлялись - «Развитие жилищного строительства».</w:t>
      </w:r>
    </w:p>
    <w:p w14:paraId="5605F9AC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>Расходы на реализацию непрограммных направлений деятельности по итогам 1 полугодия 2023 года исполнены в сумме 903,2 тыс. рублей или 41,5% к уточненному плану на год.</w:t>
      </w:r>
    </w:p>
    <w:p w14:paraId="70BCC7EC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92FC0">
        <w:rPr>
          <w:b/>
          <w:bCs/>
          <w:sz w:val="28"/>
          <w:szCs w:val="28"/>
          <w:lang w:eastAsia="ar-SA"/>
        </w:rPr>
        <w:t>Размер дефицита</w:t>
      </w:r>
      <w:r w:rsidRPr="00AA0D79">
        <w:rPr>
          <w:sz w:val="28"/>
          <w:szCs w:val="28"/>
          <w:lang w:eastAsia="ar-SA"/>
        </w:rPr>
        <w:t xml:space="preserve"> на 2023 год утвержден в размере 11 182,6 тыс. рублей.  </w:t>
      </w:r>
    </w:p>
    <w:p w14:paraId="154E9B4D" w14:textId="77777777" w:rsidR="00D92FC0" w:rsidRPr="00AA0D79" w:rsidRDefault="00D92FC0" w:rsidP="00D92FC0">
      <w:pPr>
        <w:spacing w:line="276" w:lineRule="auto"/>
        <w:ind w:firstLine="709"/>
        <w:jc w:val="both"/>
        <w:rPr>
          <w:sz w:val="28"/>
          <w:szCs w:val="28"/>
        </w:rPr>
      </w:pPr>
      <w:r w:rsidRPr="00AA0D79">
        <w:rPr>
          <w:sz w:val="28"/>
          <w:szCs w:val="28"/>
          <w:lang w:eastAsia="ar-SA"/>
        </w:rPr>
        <w:t>За 1 полугодие 2023 года бюджет исполнен с дефицитом 2 051,1 тыс. рублей.</w:t>
      </w:r>
      <w:r w:rsidRPr="00AA0D79">
        <w:rPr>
          <w:sz w:val="28"/>
          <w:szCs w:val="28"/>
        </w:rPr>
        <w:t xml:space="preserve"> </w:t>
      </w:r>
    </w:p>
    <w:p w14:paraId="03A8A87A" w14:textId="77777777" w:rsidR="00D92FC0" w:rsidRPr="00AA0D79" w:rsidRDefault="00D92FC0" w:rsidP="00D92FC0">
      <w:pPr>
        <w:spacing w:line="276" w:lineRule="auto"/>
        <w:ind w:firstLine="709"/>
        <w:jc w:val="both"/>
        <w:rPr>
          <w:sz w:val="28"/>
          <w:szCs w:val="28"/>
        </w:rPr>
      </w:pPr>
      <w:r w:rsidRPr="00AA0D79">
        <w:rPr>
          <w:sz w:val="28"/>
          <w:szCs w:val="28"/>
        </w:rPr>
        <w:t>В соответствии с отчетными данными, в качестве источника финансирования дефицита бюджета являлись изменения остатков средств на счетах по учету средств бюджета.</w:t>
      </w:r>
    </w:p>
    <w:p w14:paraId="7853F914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AA0D79">
        <w:rPr>
          <w:iCs/>
          <w:sz w:val="28"/>
          <w:szCs w:val="28"/>
          <w:lang w:eastAsia="ar-SA"/>
        </w:rPr>
        <w:t>Из бюджета района бюджетные кредиты поселениям в отчетном периоде не предоставлялись.</w:t>
      </w:r>
    </w:p>
    <w:p w14:paraId="48876D46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AA0D79">
        <w:rPr>
          <w:iCs/>
          <w:sz w:val="28"/>
          <w:szCs w:val="28"/>
          <w:lang w:eastAsia="ar-SA"/>
        </w:rPr>
        <w:t>За 1 полугодие 2023 года средства коммерческих банков не привлекались.</w:t>
      </w:r>
    </w:p>
    <w:p w14:paraId="0E77FDC2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AA0D79">
        <w:rPr>
          <w:iCs/>
          <w:sz w:val="28"/>
          <w:szCs w:val="28"/>
          <w:lang w:eastAsia="ar-SA"/>
        </w:rPr>
        <w:t>Бюджетный кредит составляет 10 000,0 рублей, процентная ставка по кредиту 0,1%. Срок погашения бюджетного кредита в 2023 году – 30.11.2023. Расходы на погашение бюджетного кредита в 1 полугодии не осуществлялись.</w:t>
      </w:r>
    </w:p>
    <w:p w14:paraId="6460985E" w14:textId="77777777" w:rsidR="00D92FC0" w:rsidRPr="00AA0D79" w:rsidRDefault="00D92FC0" w:rsidP="00D92FC0">
      <w:pPr>
        <w:spacing w:line="276" w:lineRule="auto"/>
        <w:ind w:firstLine="709"/>
        <w:jc w:val="both"/>
        <w:rPr>
          <w:sz w:val="28"/>
          <w:szCs w:val="28"/>
        </w:rPr>
      </w:pPr>
      <w:r w:rsidRPr="00D92FC0">
        <w:rPr>
          <w:b/>
          <w:bCs/>
          <w:sz w:val="28"/>
          <w:szCs w:val="28"/>
        </w:rPr>
        <w:t>Публичные нормативные обязательства</w:t>
      </w:r>
      <w:r w:rsidRPr="00AA0D79">
        <w:rPr>
          <w:sz w:val="28"/>
          <w:szCs w:val="28"/>
        </w:rPr>
        <w:t xml:space="preserve"> исполнены в сумме                            2 080,3 тыс. рублей или 44,9% к годовому плану.</w:t>
      </w:r>
    </w:p>
    <w:p w14:paraId="7E22A872" w14:textId="77777777" w:rsidR="00D92FC0" w:rsidRPr="00AA0D79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 xml:space="preserve">За 1 полугодие 2023 года исполнение по доходам </w:t>
      </w:r>
      <w:r w:rsidRPr="00D92FC0">
        <w:rPr>
          <w:b/>
          <w:bCs/>
          <w:sz w:val="28"/>
          <w:szCs w:val="28"/>
          <w:lang w:eastAsia="ar-SA"/>
        </w:rPr>
        <w:t>дорожного фонда</w:t>
      </w:r>
      <w:r w:rsidRPr="00AA0D79">
        <w:rPr>
          <w:sz w:val="28"/>
          <w:szCs w:val="28"/>
          <w:lang w:eastAsia="ar-SA"/>
        </w:rPr>
        <w:t xml:space="preserve"> составило 8 536,6 тыс. рублей, что по отношению к утвержденному плану (27 820,3 тыс. рублей) составляет 30,7%.</w:t>
      </w:r>
    </w:p>
    <w:p w14:paraId="12A51C0C" w14:textId="0447EBD8" w:rsidR="00D92FC0" w:rsidRPr="00AA0D79" w:rsidRDefault="0057602A" w:rsidP="00D92FC0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Расходы</w:t>
      </w:r>
      <w:r w:rsidR="00D92FC0" w:rsidRPr="00AA0D79">
        <w:rPr>
          <w:color w:val="000000"/>
          <w:sz w:val="28"/>
          <w:szCs w:val="28"/>
          <w:lang w:eastAsia="ar-SA"/>
        </w:rPr>
        <w:t xml:space="preserve"> дорожного фонда </w:t>
      </w:r>
      <w:r>
        <w:rPr>
          <w:color w:val="000000"/>
          <w:sz w:val="28"/>
          <w:szCs w:val="28"/>
          <w:lang w:eastAsia="ar-SA"/>
        </w:rPr>
        <w:t>составили</w:t>
      </w:r>
      <w:r w:rsidR="00D92FC0" w:rsidRPr="00AA0D79">
        <w:rPr>
          <w:color w:val="000000"/>
          <w:sz w:val="28"/>
          <w:szCs w:val="28"/>
          <w:lang w:eastAsia="ar-SA"/>
        </w:rPr>
        <w:t xml:space="preserve"> 8 745,6 тыс. рублей или 28,8% к плану (30 373,9 тыс. рублей).</w:t>
      </w:r>
    </w:p>
    <w:p w14:paraId="037783F8" w14:textId="77777777" w:rsidR="00D92FC0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A0D79">
        <w:rPr>
          <w:sz w:val="28"/>
          <w:szCs w:val="28"/>
          <w:lang w:eastAsia="ar-SA"/>
        </w:rPr>
        <w:t xml:space="preserve">Размер </w:t>
      </w:r>
      <w:r w:rsidRPr="00450BBA">
        <w:rPr>
          <w:b/>
          <w:bCs/>
          <w:sz w:val="28"/>
          <w:szCs w:val="28"/>
          <w:lang w:eastAsia="ar-SA"/>
        </w:rPr>
        <w:t>резервного фонда</w:t>
      </w:r>
      <w:r w:rsidRPr="00AA0D79">
        <w:rPr>
          <w:sz w:val="28"/>
          <w:szCs w:val="28"/>
          <w:lang w:eastAsia="ar-SA"/>
        </w:rPr>
        <w:t xml:space="preserve"> утвержден на 2023 год в сумме 80,0 тыс. рублей. Средства резервного фонда в отчетном периоде не использовались.</w:t>
      </w:r>
    </w:p>
    <w:p w14:paraId="1B0E7F36" w14:textId="77777777" w:rsidR="00D92FC0" w:rsidRPr="00FA3CC6" w:rsidRDefault="00D92FC0" w:rsidP="00D92FC0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14:paraId="648A03ED" w14:textId="3C202B34" w:rsidR="00D92FC0" w:rsidRDefault="00450BBA" w:rsidP="00450BBA">
      <w:pPr>
        <w:spacing w:before="36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3C0142E7" w14:textId="177066E5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4E2823E6" w14:textId="74F61E0C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20EB96FE" w14:textId="090C3FA8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35F2B80B" w14:textId="3B8B57B0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6BAFBEAC" w14:textId="5032AE1E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434E8273" w14:textId="35EF4F8B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38CB5233" w14:textId="6B1D4C09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5DFAE97B" w14:textId="7DDC0964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7D614F3D" w14:textId="1929D890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7565DA76" w14:textId="5F7ACC03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04F185B5" w14:textId="40A31279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4B087BC1" w14:textId="1F80861D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20A5C8B3" w14:textId="13113D6B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176DE2CD" w14:textId="6DA29D66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127D4479" w14:textId="6AB89784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p w14:paraId="4699A0AF" w14:textId="77777777" w:rsidR="00D92FC0" w:rsidRDefault="00D92FC0" w:rsidP="009101B6">
      <w:pPr>
        <w:spacing w:before="360" w:line="276" w:lineRule="auto"/>
        <w:ind w:firstLine="709"/>
        <w:jc w:val="both"/>
        <w:rPr>
          <w:sz w:val="28"/>
          <w:szCs w:val="28"/>
        </w:rPr>
      </w:pPr>
    </w:p>
    <w:sectPr w:rsidR="00D92FC0" w:rsidSect="00892FC7">
      <w:headerReference w:type="default" r:id="rId8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876B" w14:textId="77777777" w:rsidR="00A47D69" w:rsidRDefault="00A47D69" w:rsidP="00E80822">
      <w:r>
        <w:separator/>
      </w:r>
    </w:p>
  </w:endnote>
  <w:endnote w:type="continuationSeparator" w:id="0">
    <w:p w14:paraId="400A818C" w14:textId="77777777" w:rsidR="00A47D69" w:rsidRDefault="00A47D69" w:rsidP="00E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E3D6" w14:textId="77777777" w:rsidR="00A47D69" w:rsidRDefault="00A47D69" w:rsidP="00E80822">
      <w:r>
        <w:separator/>
      </w:r>
    </w:p>
  </w:footnote>
  <w:footnote w:type="continuationSeparator" w:id="0">
    <w:p w14:paraId="1A59E32B" w14:textId="77777777" w:rsidR="00A47D69" w:rsidRDefault="00A47D69" w:rsidP="00E8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26"/>
      <w:docPartObj>
        <w:docPartGallery w:val="Page Numbers (Top of Page)"/>
        <w:docPartUnique/>
      </w:docPartObj>
    </w:sdtPr>
    <w:sdtEndPr/>
    <w:sdtContent>
      <w:p w14:paraId="09D4893E" w14:textId="77777777" w:rsidR="001074D4" w:rsidRDefault="002D77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A1D01D" w14:textId="77777777" w:rsidR="001074D4" w:rsidRDefault="001074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9510B"/>
    <w:multiLevelType w:val="multilevel"/>
    <w:tmpl w:val="AFF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603E7"/>
    <w:multiLevelType w:val="multilevel"/>
    <w:tmpl w:val="CA82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E49DA"/>
    <w:multiLevelType w:val="multilevel"/>
    <w:tmpl w:val="0888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F685C"/>
    <w:multiLevelType w:val="multilevel"/>
    <w:tmpl w:val="D008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1EB4"/>
    <w:rsid w:val="00003978"/>
    <w:rsid w:val="00012E59"/>
    <w:rsid w:val="00014568"/>
    <w:rsid w:val="00015D78"/>
    <w:rsid w:val="00020405"/>
    <w:rsid w:val="00020825"/>
    <w:rsid w:val="00023063"/>
    <w:rsid w:val="000254B7"/>
    <w:rsid w:val="00025AA0"/>
    <w:rsid w:val="00045C35"/>
    <w:rsid w:val="00045C8D"/>
    <w:rsid w:val="00045DAF"/>
    <w:rsid w:val="0005525F"/>
    <w:rsid w:val="000557BA"/>
    <w:rsid w:val="0006362A"/>
    <w:rsid w:val="00071471"/>
    <w:rsid w:val="0007348E"/>
    <w:rsid w:val="0007432A"/>
    <w:rsid w:val="0007470B"/>
    <w:rsid w:val="00075357"/>
    <w:rsid w:val="00077023"/>
    <w:rsid w:val="000903AC"/>
    <w:rsid w:val="000A06F8"/>
    <w:rsid w:val="000A28CA"/>
    <w:rsid w:val="000A6882"/>
    <w:rsid w:val="000B17A8"/>
    <w:rsid w:val="000B3990"/>
    <w:rsid w:val="000C6D6F"/>
    <w:rsid w:val="000C725D"/>
    <w:rsid w:val="000D5687"/>
    <w:rsid w:val="000E4177"/>
    <w:rsid w:val="000F5320"/>
    <w:rsid w:val="000F6063"/>
    <w:rsid w:val="001004C8"/>
    <w:rsid w:val="001073BA"/>
    <w:rsid w:val="001074D4"/>
    <w:rsid w:val="00110745"/>
    <w:rsid w:val="00113499"/>
    <w:rsid w:val="00121DF4"/>
    <w:rsid w:val="001375DA"/>
    <w:rsid w:val="00142F62"/>
    <w:rsid w:val="00151662"/>
    <w:rsid w:val="001642D7"/>
    <w:rsid w:val="00167C02"/>
    <w:rsid w:val="00167E8F"/>
    <w:rsid w:val="00170C7E"/>
    <w:rsid w:val="00172DB5"/>
    <w:rsid w:val="00191D73"/>
    <w:rsid w:val="00193E8F"/>
    <w:rsid w:val="001A12D7"/>
    <w:rsid w:val="001A41DE"/>
    <w:rsid w:val="001A50BC"/>
    <w:rsid w:val="001A574F"/>
    <w:rsid w:val="001A5C18"/>
    <w:rsid w:val="001A6599"/>
    <w:rsid w:val="001A69B0"/>
    <w:rsid w:val="001B07DC"/>
    <w:rsid w:val="001B2BD8"/>
    <w:rsid w:val="001B3377"/>
    <w:rsid w:val="001B59C7"/>
    <w:rsid w:val="001C337A"/>
    <w:rsid w:val="001C581C"/>
    <w:rsid w:val="001D33BE"/>
    <w:rsid w:val="001D4499"/>
    <w:rsid w:val="001E38CB"/>
    <w:rsid w:val="001E5193"/>
    <w:rsid w:val="001E636A"/>
    <w:rsid w:val="001E7DC1"/>
    <w:rsid w:val="001F0835"/>
    <w:rsid w:val="001F32BC"/>
    <w:rsid w:val="001F37D0"/>
    <w:rsid w:val="001F6D47"/>
    <w:rsid w:val="00206093"/>
    <w:rsid w:val="00222AC9"/>
    <w:rsid w:val="00223B77"/>
    <w:rsid w:val="00226095"/>
    <w:rsid w:val="002270D4"/>
    <w:rsid w:val="00235CF2"/>
    <w:rsid w:val="002373B7"/>
    <w:rsid w:val="00240761"/>
    <w:rsid w:val="00243DE3"/>
    <w:rsid w:val="002455B2"/>
    <w:rsid w:val="0024576B"/>
    <w:rsid w:val="002635FC"/>
    <w:rsid w:val="002649F0"/>
    <w:rsid w:val="00264D06"/>
    <w:rsid w:val="00265F84"/>
    <w:rsid w:val="00270F81"/>
    <w:rsid w:val="002736F3"/>
    <w:rsid w:val="00273E57"/>
    <w:rsid w:val="00284A25"/>
    <w:rsid w:val="00284C69"/>
    <w:rsid w:val="00287872"/>
    <w:rsid w:val="00296182"/>
    <w:rsid w:val="002A7616"/>
    <w:rsid w:val="002B123B"/>
    <w:rsid w:val="002B13AC"/>
    <w:rsid w:val="002B77BF"/>
    <w:rsid w:val="002C2F5D"/>
    <w:rsid w:val="002C376C"/>
    <w:rsid w:val="002C4298"/>
    <w:rsid w:val="002C5272"/>
    <w:rsid w:val="002C6722"/>
    <w:rsid w:val="002D0C77"/>
    <w:rsid w:val="002D5F8D"/>
    <w:rsid w:val="002D779F"/>
    <w:rsid w:val="002D7DC5"/>
    <w:rsid w:val="002E07D0"/>
    <w:rsid w:val="002E0C68"/>
    <w:rsid w:val="002E36E1"/>
    <w:rsid w:val="002F40CB"/>
    <w:rsid w:val="002F55B2"/>
    <w:rsid w:val="002F576F"/>
    <w:rsid w:val="002F6055"/>
    <w:rsid w:val="00300560"/>
    <w:rsid w:val="00306275"/>
    <w:rsid w:val="00306826"/>
    <w:rsid w:val="00316E6E"/>
    <w:rsid w:val="0032009E"/>
    <w:rsid w:val="00322589"/>
    <w:rsid w:val="00324EB9"/>
    <w:rsid w:val="003307EB"/>
    <w:rsid w:val="003329A6"/>
    <w:rsid w:val="00335C19"/>
    <w:rsid w:val="00346115"/>
    <w:rsid w:val="003569EE"/>
    <w:rsid w:val="00360656"/>
    <w:rsid w:val="00363A90"/>
    <w:rsid w:val="003713ED"/>
    <w:rsid w:val="00383E42"/>
    <w:rsid w:val="00387530"/>
    <w:rsid w:val="00387CF9"/>
    <w:rsid w:val="003952E0"/>
    <w:rsid w:val="00396D36"/>
    <w:rsid w:val="003A5188"/>
    <w:rsid w:val="003A79E6"/>
    <w:rsid w:val="003B058C"/>
    <w:rsid w:val="003B6551"/>
    <w:rsid w:val="003D3337"/>
    <w:rsid w:val="003D654A"/>
    <w:rsid w:val="003D7BF0"/>
    <w:rsid w:val="003E192F"/>
    <w:rsid w:val="003E3D8E"/>
    <w:rsid w:val="003F4B97"/>
    <w:rsid w:val="003F57E5"/>
    <w:rsid w:val="003F6CEE"/>
    <w:rsid w:val="00405C63"/>
    <w:rsid w:val="0040721D"/>
    <w:rsid w:val="004107F2"/>
    <w:rsid w:val="00414797"/>
    <w:rsid w:val="00422450"/>
    <w:rsid w:val="00431BC5"/>
    <w:rsid w:val="00433B38"/>
    <w:rsid w:val="00444184"/>
    <w:rsid w:val="00450BBA"/>
    <w:rsid w:val="00452311"/>
    <w:rsid w:val="00452EAB"/>
    <w:rsid w:val="0045355B"/>
    <w:rsid w:val="004547B4"/>
    <w:rsid w:val="00455C87"/>
    <w:rsid w:val="004606F9"/>
    <w:rsid w:val="00461B35"/>
    <w:rsid w:val="00461E08"/>
    <w:rsid w:val="00474719"/>
    <w:rsid w:val="00475ABE"/>
    <w:rsid w:val="004775F1"/>
    <w:rsid w:val="0048230D"/>
    <w:rsid w:val="0048665A"/>
    <w:rsid w:val="00487DB4"/>
    <w:rsid w:val="0049262F"/>
    <w:rsid w:val="00493FBE"/>
    <w:rsid w:val="00496210"/>
    <w:rsid w:val="004B6530"/>
    <w:rsid w:val="004B719C"/>
    <w:rsid w:val="004C20CF"/>
    <w:rsid w:val="004C23C2"/>
    <w:rsid w:val="004C2A43"/>
    <w:rsid w:val="004C5AE5"/>
    <w:rsid w:val="004C7326"/>
    <w:rsid w:val="004D4B26"/>
    <w:rsid w:val="004D4E55"/>
    <w:rsid w:val="004D5843"/>
    <w:rsid w:val="004D591B"/>
    <w:rsid w:val="004E0888"/>
    <w:rsid w:val="004E15B7"/>
    <w:rsid w:val="004E7893"/>
    <w:rsid w:val="004F25C4"/>
    <w:rsid w:val="004F6807"/>
    <w:rsid w:val="005078EE"/>
    <w:rsid w:val="0051356E"/>
    <w:rsid w:val="005144EB"/>
    <w:rsid w:val="00526276"/>
    <w:rsid w:val="0053215A"/>
    <w:rsid w:val="00534E3B"/>
    <w:rsid w:val="00543CEC"/>
    <w:rsid w:val="00546D50"/>
    <w:rsid w:val="005474AE"/>
    <w:rsid w:val="00547982"/>
    <w:rsid w:val="00553478"/>
    <w:rsid w:val="00563AA1"/>
    <w:rsid w:val="00564EA2"/>
    <w:rsid w:val="0057034C"/>
    <w:rsid w:val="0057078F"/>
    <w:rsid w:val="00570F2A"/>
    <w:rsid w:val="00575F2A"/>
    <w:rsid w:val="0057602A"/>
    <w:rsid w:val="005775CC"/>
    <w:rsid w:val="00577E20"/>
    <w:rsid w:val="005A21BD"/>
    <w:rsid w:val="005A5766"/>
    <w:rsid w:val="005A58F6"/>
    <w:rsid w:val="005B07DC"/>
    <w:rsid w:val="005B4A90"/>
    <w:rsid w:val="005B5085"/>
    <w:rsid w:val="005C10B6"/>
    <w:rsid w:val="005C2A03"/>
    <w:rsid w:val="005C320F"/>
    <w:rsid w:val="005C39FA"/>
    <w:rsid w:val="005C5326"/>
    <w:rsid w:val="005C58F9"/>
    <w:rsid w:val="005C7926"/>
    <w:rsid w:val="005D1DD3"/>
    <w:rsid w:val="005D66D1"/>
    <w:rsid w:val="005D78A0"/>
    <w:rsid w:val="005E3480"/>
    <w:rsid w:val="00606773"/>
    <w:rsid w:val="00606891"/>
    <w:rsid w:val="00606AC3"/>
    <w:rsid w:val="00610775"/>
    <w:rsid w:val="00613527"/>
    <w:rsid w:val="00613A42"/>
    <w:rsid w:val="00615ACD"/>
    <w:rsid w:val="00623519"/>
    <w:rsid w:val="00623A7E"/>
    <w:rsid w:val="0062533D"/>
    <w:rsid w:val="006306AC"/>
    <w:rsid w:val="00633705"/>
    <w:rsid w:val="00634689"/>
    <w:rsid w:val="006374A0"/>
    <w:rsid w:val="0064352B"/>
    <w:rsid w:val="00646D5E"/>
    <w:rsid w:val="00646F8F"/>
    <w:rsid w:val="006526C4"/>
    <w:rsid w:val="00654CC5"/>
    <w:rsid w:val="00656628"/>
    <w:rsid w:val="00660A4A"/>
    <w:rsid w:val="006676D6"/>
    <w:rsid w:val="00671C25"/>
    <w:rsid w:val="006738E7"/>
    <w:rsid w:val="00673AEF"/>
    <w:rsid w:val="00682AFE"/>
    <w:rsid w:val="0068642A"/>
    <w:rsid w:val="00686887"/>
    <w:rsid w:val="006A0DE7"/>
    <w:rsid w:val="006A447F"/>
    <w:rsid w:val="006B0A50"/>
    <w:rsid w:val="006B6DF2"/>
    <w:rsid w:val="006C069C"/>
    <w:rsid w:val="006C2434"/>
    <w:rsid w:val="006C268C"/>
    <w:rsid w:val="006C36EA"/>
    <w:rsid w:val="006C6DF9"/>
    <w:rsid w:val="006D2C09"/>
    <w:rsid w:val="006E5D9E"/>
    <w:rsid w:val="006F06A2"/>
    <w:rsid w:val="006F631B"/>
    <w:rsid w:val="00705F77"/>
    <w:rsid w:val="007070A4"/>
    <w:rsid w:val="00711129"/>
    <w:rsid w:val="007219A1"/>
    <w:rsid w:val="00724F04"/>
    <w:rsid w:val="007263B3"/>
    <w:rsid w:val="0073013D"/>
    <w:rsid w:val="007325DA"/>
    <w:rsid w:val="00732FD4"/>
    <w:rsid w:val="007435DC"/>
    <w:rsid w:val="00743FDB"/>
    <w:rsid w:val="00746524"/>
    <w:rsid w:val="007500A6"/>
    <w:rsid w:val="0075209E"/>
    <w:rsid w:val="0075311D"/>
    <w:rsid w:val="00753450"/>
    <w:rsid w:val="00754FFD"/>
    <w:rsid w:val="00761A1F"/>
    <w:rsid w:val="007621AB"/>
    <w:rsid w:val="0076756E"/>
    <w:rsid w:val="00771ADE"/>
    <w:rsid w:val="00771B15"/>
    <w:rsid w:val="007829C8"/>
    <w:rsid w:val="00782F79"/>
    <w:rsid w:val="00787854"/>
    <w:rsid w:val="00787C79"/>
    <w:rsid w:val="00794F51"/>
    <w:rsid w:val="007A6284"/>
    <w:rsid w:val="007A686E"/>
    <w:rsid w:val="007B2891"/>
    <w:rsid w:val="007B6990"/>
    <w:rsid w:val="007C2EAE"/>
    <w:rsid w:val="007D2E45"/>
    <w:rsid w:val="007D437B"/>
    <w:rsid w:val="007D6611"/>
    <w:rsid w:val="007E0972"/>
    <w:rsid w:val="007E17CD"/>
    <w:rsid w:val="007E4243"/>
    <w:rsid w:val="007E6817"/>
    <w:rsid w:val="007F04B0"/>
    <w:rsid w:val="007F2F10"/>
    <w:rsid w:val="007F719A"/>
    <w:rsid w:val="0080380A"/>
    <w:rsid w:val="008124B2"/>
    <w:rsid w:val="008125A2"/>
    <w:rsid w:val="008145D9"/>
    <w:rsid w:val="0081554F"/>
    <w:rsid w:val="008161AC"/>
    <w:rsid w:val="00821B3A"/>
    <w:rsid w:val="00822A87"/>
    <w:rsid w:val="00823536"/>
    <w:rsid w:val="00834077"/>
    <w:rsid w:val="00840596"/>
    <w:rsid w:val="00843660"/>
    <w:rsid w:val="00845C15"/>
    <w:rsid w:val="00846343"/>
    <w:rsid w:val="00872221"/>
    <w:rsid w:val="00885D70"/>
    <w:rsid w:val="00892FC7"/>
    <w:rsid w:val="00895D30"/>
    <w:rsid w:val="008A28F6"/>
    <w:rsid w:val="008C348E"/>
    <w:rsid w:val="008E1782"/>
    <w:rsid w:val="008E4989"/>
    <w:rsid w:val="008F3E3B"/>
    <w:rsid w:val="008F684B"/>
    <w:rsid w:val="008F6A54"/>
    <w:rsid w:val="00900B4D"/>
    <w:rsid w:val="00900B89"/>
    <w:rsid w:val="00903A24"/>
    <w:rsid w:val="009066C7"/>
    <w:rsid w:val="00907AC3"/>
    <w:rsid w:val="009101B6"/>
    <w:rsid w:val="00912EBD"/>
    <w:rsid w:val="00916105"/>
    <w:rsid w:val="0093077C"/>
    <w:rsid w:val="00933BD1"/>
    <w:rsid w:val="00934124"/>
    <w:rsid w:val="00941040"/>
    <w:rsid w:val="00941AA4"/>
    <w:rsid w:val="00942815"/>
    <w:rsid w:val="00942EB9"/>
    <w:rsid w:val="009430C9"/>
    <w:rsid w:val="00944187"/>
    <w:rsid w:val="0094436A"/>
    <w:rsid w:val="00944B81"/>
    <w:rsid w:val="00950348"/>
    <w:rsid w:val="00953416"/>
    <w:rsid w:val="0096264A"/>
    <w:rsid w:val="0097320E"/>
    <w:rsid w:val="00973621"/>
    <w:rsid w:val="00975F86"/>
    <w:rsid w:val="00977BCD"/>
    <w:rsid w:val="0098326D"/>
    <w:rsid w:val="00984068"/>
    <w:rsid w:val="009925AD"/>
    <w:rsid w:val="00992855"/>
    <w:rsid w:val="009956F1"/>
    <w:rsid w:val="0099663E"/>
    <w:rsid w:val="009A0BCE"/>
    <w:rsid w:val="009A424C"/>
    <w:rsid w:val="009B2E1E"/>
    <w:rsid w:val="009B5B40"/>
    <w:rsid w:val="009C29E4"/>
    <w:rsid w:val="009C41B3"/>
    <w:rsid w:val="009C7190"/>
    <w:rsid w:val="009C7216"/>
    <w:rsid w:val="009D09F5"/>
    <w:rsid w:val="009D2A30"/>
    <w:rsid w:val="009D6522"/>
    <w:rsid w:val="009E2C47"/>
    <w:rsid w:val="009F22A4"/>
    <w:rsid w:val="009F38CF"/>
    <w:rsid w:val="009F4586"/>
    <w:rsid w:val="009F4CFC"/>
    <w:rsid w:val="009F6C8E"/>
    <w:rsid w:val="00A002C5"/>
    <w:rsid w:val="00A07C8B"/>
    <w:rsid w:val="00A11610"/>
    <w:rsid w:val="00A14736"/>
    <w:rsid w:val="00A15618"/>
    <w:rsid w:val="00A15D95"/>
    <w:rsid w:val="00A15F15"/>
    <w:rsid w:val="00A166AE"/>
    <w:rsid w:val="00A2129D"/>
    <w:rsid w:val="00A24265"/>
    <w:rsid w:val="00A26BE8"/>
    <w:rsid w:val="00A27335"/>
    <w:rsid w:val="00A30736"/>
    <w:rsid w:val="00A323E4"/>
    <w:rsid w:val="00A3729E"/>
    <w:rsid w:val="00A37C0D"/>
    <w:rsid w:val="00A410F9"/>
    <w:rsid w:val="00A4470C"/>
    <w:rsid w:val="00A47A74"/>
    <w:rsid w:val="00A47D69"/>
    <w:rsid w:val="00A47E5F"/>
    <w:rsid w:val="00A55824"/>
    <w:rsid w:val="00A56C5F"/>
    <w:rsid w:val="00A60AB1"/>
    <w:rsid w:val="00A63FFD"/>
    <w:rsid w:val="00A65E1C"/>
    <w:rsid w:val="00A7014C"/>
    <w:rsid w:val="00A7633D"/>
    <w:rsid w:val="00A766F2"/>
    <w:rsid w:val="00A77D2E"/>
    <w:rsid w:val="00A83AC8"/>
    <w:rsid w:val="00A873F6"/>
    <w:rsid w:val="00A90648"/>
    <w:rsid w:val="00A90653"/>
    <w:rsid w:val="00A91D05"/>
    <w:rsid w:val="00A95884"/>
    <w:rsid w:val="00A979CF"/>
    <w:rsid w:val="00AA2ED4"/>
    <w:rsid w:val="00AA51C6"/>
    <w:rsid w:val="00AA5349"/>
    <w:rsid w:val="00AB3A70"/>
    <w:rsid w:val="00AB41F0"/>
    <w:rsid w:val="00AB58B4"/>
    <w:rsid w:val="00AB5FAA"/>
    <w:rsid w:val="00AB75C2"/>
    <w:rsid w:val="00AC4703"/>
    <w:rsid w:val="00AC7202"/>
    <w:rsid w:val="00AD180C"/>
    <w:rsid w:val="00AE1EF3"/>
    <w:rsid w:val="00B001FC"/>
    <w:rsid w:val="00B03099"/>
    <w:rsid w:val="00B04A38"/>
    <w:rsid w:val="00B16CCB"/>
    <w:rsid w:val="00B22A45"/>
    <w:rsid w:val="00B23DA4"/>
    <w:rsid w:val="00B24ED6"/>
    <w:rsid w:val="00B258C4"/>
    <w:rsid w:val="00B314C4"/>
    <w:rsid w:val="00B32BC6"/>
    <w:rsid w:val="00B33F07"/>
    <w:rsid w:val="00B34E5A"/>
    <w:rsid w:val="00B35548"/>
    <w:rsid w:val="00B41379"/>
    <w:rsid w:val="00B43955"/>
    <w:rsid w:val="00B52C50"/>
    <w:rsid w:val="00B66318"/>
    <w:rsid w:val="00B7072B"/>
    <w:rsid w:val="00B74D84"/>
    <w:rsid w:val="00B826F1"/>
    <w:rsid w:val="00B8536B"/>
    <w:rsid w:val="00B854DE"/>
    <w:rsid w:val="00B96BEB"/>
    <w:rsid w:val="00B9758B"/>
    <w:rsid w:val="00BB2371"/>
    <w:rsid w:val="00BC0C87"/>
    <w:rsid w:val="00BC3242"/>
    <w:rsid w:val="00BC5F76"/>
    <w:rsid w:val="00BC6BF1"/>
    <w:rsid w:val="00BC7A03"/>
    <w:rsid w:val="00BE59A0"/>
    <w:rsid w:val="00BE7DE0"/>
    <w:rsid w:val="00BF0670"/>
    <w:rsid w:val="00BF1A36"/>
    <w:rsid w:val="00BF5930"/>
    <w:rsid w:val="00BF62AF"/>
    <w:rsid w:val="00C011DE"/>
    <w:rsid w:val="00C03D91"/>
    <w:rsid w:val="00C04F46"/>
    <w:rsid w:val="00C146DE"/>
    <w:rsid w:val="00C150D4"/>
    <w:rsid w:val="00C22A2B"/>
    <w:rsid w:val="00C24023"/>
    <w:rsid w:val="00C26E71"/>
    <w:rsid w:val="00C32CFE"/>
    <w:rsid w:val="00C36F1F"/>
    <w:rsid w:val="00C40443"/>
    <w:rsid w:val="00C44ADD"/>
    <w:rsid w:val="00C52533"/>
    <w:rsid w:val="00C547F1"/>
    <w:rsid w:val="00C6255A"/>
    <w:rsid w:val="00C636CE"/>
    <w:rsid w:val="00C64B65"/>
    <w:rsid w:val="00C65B89"/>
    <w:rsid w:val="00C67139"/>
    <w:rsid w:val="00C767C4"/>
    <w:rsid w:val="00C82CAB"/>
    <w:rsid w:val="00C84F46"/>
    <w:rsid w:val="00C9145B"/>
    <w:rsid w:val="00C921D1"/>
    <w:rsid w:val="00C93EB4"/>
    <w:rsid w:val="00C93FC4"/>
    <w:rsid w:val="00C9458B"/>
    <w:rsid w:val="00C96275"/>
    <w:rsid w:val="00C97FEE"/>
    <w:rsid w:val="00CA3110"/>
    <w:rsid w:val="00CA3F6F"/>
    <w:rsid w:val="00CA62FC"/>
    <w:rsid w:val="00CB677C"/>
    <w:rsid w:val="00CC366B"/>
    <w:rsid w:val="00CC3F93"/>
    <w:rsid w:val="00CC4825"/>
    <w:rsid w:val="00CC645E"/>
    <w:rsid w:val="00CD0E1B"/>
    <w:rsid w:val="00CD517F"/>
    <w:rsid w:val="00CE24FC"/>
    <w:rsid w:val="00CE447C"/>
    <w:rsid w:val="00CE731B"/>
    <w:rsid w:val="00CE74D6"/>
    <w:rsid w:val="00CF4875"/>
    <w:rsid w:val="00CF5AD9"/>
    <w:rsid w:val="00CF729B"/>
    <w:rsid w:val="00D05714"/>
    <w:rsid w:val="00D05C48"/>
    <w:rsid w:val="00D12204"/>
    <w:rsid w:val="00D13958"/>
    <w:rsid w:val="00D15CD9"/>
    <w:rsid w:val="00D168C0"/>
    <w:rsid w:val="00D2411F"/>
    <w:rsid w:val="00D27C6F"/>
    <w:rsid w:val="00D3219D"/>
    <w:rsid w:val="00D33CC5"/>
    <w:rsid w:val="00D33E58"/>
    <w:rsid w:val="00D34B14"/>
    <w:rsid w:val="00D36763"/>
    <w:rsid w:val="00D573F3"/>
    <w:rsid w:val="00D62822"/>
    <w:rsid w:val="00D665CD"/>
    <w:rsid w:val="00D7251A"/>
    <w:rsid w:val="00D81FFE"/>
    <w:rsid w:val="00D82688"/>
    <w:rsid w:val="00D859D2"/>
    <w:rsid w:val="00D860E5"/>
    <w:rsid w:val="00D860E6"/>
    <w:rsid w:val="00D92FC0"/>
    <w:rsid w:val="00D94A3C"/>
    <w:rsid w:val="00D96F59"/>
    <w:rsid w:val="00DA5FA8"/>
    <w:rsid w:val="00DA7F7B"/>
    <w:rsid w:val="00DB04A3"/>
    <w:rsid w:val="00DB648D"/>
    <w:rsid w:val="00DB678B"/>
    <w:rsid w:val="00DC36C4"/>
    <w:rsid w:val="00DD3C59"/>
    <w:rsid w:val="00DE06C8"/>
    <w:rsid w:val="00DF0CB8"/>
    <w:rsid w:val="00DF1F22"/>
    <w:rsid w:val="00DF512B"/>
    <w:rsid w:val="00DF5199"/>
    <w:rsid w:val="00E01E7B"/>
    <w:rsid w:val="00E04D2C"/>
    <w:rsid w:val="00E0697E"/>
    <w:rsid w:val="00E12E09"/>
    <w:rsid w:val="00E16E79"/>
    <w:rsid w:val="00E249BC"/>
    <w:rsid w:val="00E257DD"/>
    <w:rsid w:val="00E27909"/>
    <w:rsid w:val="00E34F6E"/>
    <w:rsid w:val="00E36725"/>
    <w:rsid w:val="00E42C60"/>
    <w:rsid w:val="00E450C5"/>
    <w:rsid w:val="00E60F95"/>
    <w:rsid w:val="00E61DC0"/>
    <w:rsid w:val="00E62D00"/>
    <w:rsid w:val="00E673E6"/>
    <w:rsid w:val="00E70392"/>
    <w:rsid w:val="00E71E58"/>
    <w:rsid w:val="00E7742D"/>
    <w:rsid w:val="00E77C17"/>
    <w:rsid w:val="00E80822"/>
    <w:rsid w:val="00E8661A"/>
    <w:rsid w:val="00E87C15"/>
    <w:rsid w:val="00E950C8"/>
    <w:rsid w:val="00E95E1A"/>
    <w:rsid w:val="00EA59D8"/>
    <w:rsid w:val="00EA6D5D"/>
    <w:rsid w:val="00EB0ED6"/>
    <w:rsid w:val="00EB1A77"/>
    <w:rsid w:val="00EC348A"/>
    <w:rsid w:val="00EC43CC"/>
    <w:rsid w:val="00EC6DC8"/>
    <w:rsid w:val="00ED290E"/>
    <w:rsid w:val="00EE18D1"/>
    <w:rsid w:val="00EE28D6"/>
    <w:rsid w:val="00EE3301"/>
    <w:rsid w:val="00EE5BEA"/>
    <w:rsid w:val="00EF3DC2"/>
    <w:rsid w:val="00EF71C3"/>
    <w:rsid w:val="00F02570"/>
    <w:rsid w:val="00F13DF8"/>
    <w:rsid w:val="00F142A2"/>
    <w:rsid w:val="00F2219E"/>
    <w:rsid w:val="00F32182"/>
    <w:rsid w:val="00F335F6"/>
    <w:rsid w:val="00F35DC3"/>
    <w:rsid w:val="00F4202A"/>
    <w:rsid w:val="00F461A1"/>
    <w:rsid w:val="00F5287D"/>
    <w:rsid w:val="00F5508A"/>
    <w:rsid w:val="00F66889"/>
    <w:rsid w:val="00F71322"/>
    <w:rsid w:val="00F7183D"/>
    <w:rsid w:val="00F723E8"/>
    <w:rsid w:val="00F82832"/>
    <w:rsid w:val="00F844C2"/>
    <w:rsid w:val="00F924BD"/>
    <w:rsid w:val="00F939B0"/>
    <w:rsid w:val="00F9518F"/>
    <w:rsid w:val="00FA096E"/>
    <w:rsid w:val="00FA11F4"/>
    <w:rsid w:val="00FA3A69"/>
    <w:rsid w:val="00FB3BCC"/>
    <w:rsid w:val="00FB5947"/>
    <w:rsid w:val="00FC4325"/>
    <w:rsid w:val="00FC788B"/>
    <w:rsid w:val="00FD01F2"/>
    <w:rsid w:val="00FD23A9"/>
    <w:rsid w:val="00FD2C68"/>
    <w:rsid w:val="00FD4719"/>
    <w:rsid w:val="00FE0578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BB46"/>
  <w15:docId w15:val="{6C92018C-0A7C-4C53-8641-9E51493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52EAB"/>
    <w:pPr>
      <w:spacing w:line="360" w:lineRule="auto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452EA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52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FD7B-F4B8-4B2E-96A4-DE955BC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RFOKontrol</dc:creator>
  <cp:lastModifiedBy>КСК</cp:lastModifiedBy>
  <cp:revision>32</cp:revision>
  <cp:lastPrinted>2023-07-25T13:03:00Z</cp:lastPrinted>
  <dcterms:created xsi:type="dcterms:W3CDTF">2022-04-26T07:35:00Z</dcterms:created>
  <dcterms:modified xsi:type="dcterms:W3CDTF">2023-07-25T13:09:00Z</dcterms:modified>
</cp:coreProperties>
</file>