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1B" w:rsidRDefault="00A5301B"/>
    <w:p w:rsidR="00A445A5" w:rsidRDefault="00A445A5" w:rsidP="00A445A5">
      <w:pPr>
        <w:pStyle w:val="af0"/>
      </w:pPr>
      <w:r>
        <w:rPr>
          <w:b/>
          <w:bCs/>
        </w:rPr>
        <w:t>Уведомление о праве на льготу по налогу на имущество</w:t>
      </w:r>
      <w:r>
        <w:rPr>
          <w:b/>
          <w:bCs/>
        </w:rPr>
        <w:br/>
        <w:t>физическое лицо может направить до 1 ноября</w:t>
      </w:r>
      <w:r>
        <w:br/>
        <w:t>Налогоплательщики, которые имеют право на льготу по налогу на имущество физических лиц, могут подать соответствующее уведомление до 1 ноября 2015 года. В этом случае налоговые органы учтут льготу при расчете налога за 2015 год и последующие годы.</w:t>
      </w:r>
      <w:r>
        <w:br/>
        <w:t>Перечень льготников по налогу на имущество физических лиц приведен в статье 407 НК РФ. Указанные в этой статье лица (например, инвалиды I и II групп, инвалиды детства, пенсионеры, ветераны и др.) вправе воспользоваться льготой в отношении следующих видов недвижимого имущества:</w:t>
      </w:r>
      <w:r>
        <w:br/>
        <w:t>- квартира или комната;</w:t>
      </w:r>
      <w:r>
        <w:br/>
        <w:t>- жилой дом;</w:t>
      </w:r>
      <w:r>
        <w:br/>
        <w:t>- творческая мастерская, ателье, студия и т п.;</w:t>
      </w:r>
      <w:r>
        <w:br/>
        <w:t>- хозяйственное строение или сооружение, площадь которого не превышает 50 кв. метров, расположенное на садовом или дачном участке;</w:t>
      </w:r>
      <w:r>
        <w:br/>
        <w:t>- гараж или машиноместо.</w:t>
      </w:r>
      <w:r>
        <w:br/>
        <w:t>Льгота представляет собой освобождение от уплаты налога в отношении одного объекта из каждой перечисленной выше категории недвижимости. Это означает, что если гражданин владеет объектами из разных категорий (например, имеет в собственности жилой дом и гараж), то он вправе заявить о льготном налогообложении обоих объектов.</w:t>
      </w:r>
      <w:r>
        <w:br/>
        <w:t>Если же в собственности льготника имеется несколько однотипных объектов, например, две квартиры, то льготу можно получить только по одной из них. При этом количество оснований для получения льготы (если физическое лицо относится одновременно к нескольким категориям льготников) значения не имеет.</w:t>
      </w:r>
      <w:r>
        <w:br/>
        <w:t>форма уведомления о выбранных объектах налогообложения, в отношении которых предоставляется налоговая льгота по налогу на имущество физических лиц утверждена приказом ФНС России от 13.07.2015 № ММВ-7-11/280@.</w:t>
      </w:r>
      <w:r>
        <w:br/>
        <w:t>Форму уведомления можно скачать на сайте ФНС России. В уведомлении необходимо указать один объект налогообложения каждого вида, в отношении которого гражданин желает применить льготу. Уведомление можно представить в налоговую инспекцию лично, через уполномоченного представителя, направить по почте или через интернет-сервис «Личный кабинет налогоплательщика для физических лиц». Если ранее физическое лицо не имело льгот по налогу на имущество, то к уведомлению необходимо приложить соответствующее заявление, а также документы, подтверждающие право на налоговую льготу.</w:t>
      </w:r>
      <w:r>
        <w:br/>
        <w:t>Если льготник не подаст указанное уведомление до 1 ноября 2015 года, то льгота за 2015 год будет предоставлена «автоматически» в отношении объекта с максимальной суммой налога. Уведомление о выборе «льготного» объекта можно будет подать в следующем году. Тогда налоговики учтут льготу при расчете налога за 2016 год и последующие годы.</w:t>
      </w:r>
      <w:r>
        <w:br/>
        <w:t>Направлять уведомления ежегодно не нужно. Кроме того, изменить выбранный «льготный» объект (подать уточненное уведомление) после 1 ноября года, являющегося очередным налоговым периодом, нельзя.</w:t>
      </w:r>
      <w:r>
        <w:br/>
      </w:r>
      <w:r>
        <w:rPr>
          <w:b/>
          <w:bCs/>
        </w:rPr>
        <w:br/>
        <w:t xml:space="preserve">Сообщать об участии в российских организациях нужно по-новому </w:t>
      </w:r>
      <w:r>
        <w:br/>
        <w:t>Уведомлять налоговые органы об участии в российской организации нужно будет по новой форме № С-09-6 «Сообщение об участии в российских организациях». Форма сообщения, формат представления в электронном виде и порядок его заполнения утверждены приказом ФНС России от 11.08.2015 № СА-7-14/345@.</w:t>
      </w:r>
      <w:r>
        <w:br/>
        <w:t>Все разделы и поля формы сообщения подлежат обязательному заполнению, за исключением случаев, установленных порядком. 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r>
        <w:br/>
        <w:t>Обращаем внимание, что если доля прямого участия организации или индивидуального предпринимателя в российских компаниях, кроме ООО и хозяйственных товариществ, более 10%, то они должны сообщить об этом в налоговый орган не позднее месяца со дня начала участия.</w:t>
      </w:r>
      <w:r>
        <w:br/>
      </w:r>
      <w:r>
        <w:lastRenderedPageBreak/>
        <w:t>Приказ ФНС России от 11.08.2015 № СА-7-14/345@ прошел регистрацию в Минюсте России 27 августа 2015 за № 38704 и вступил в силу 12 сентября 2015 года.</w:t>
      </w:r>
      <w:r>
        <w:br/>
        <w:t>Также отметим, что уведомлять налоговые службы об участии в иностранных организациях (об учреждении иностранных структур) следует по форме № У-ИО, утвержденной приказом ФНС России от 24.04.2015 № ММВ-7-14/177@.</w:t>
      </w:r>
    </w:p>
    <w:p w:rsidR="00A445A5" w:rsidRDefault="00A445A5" w:rsidP="00A445A5">
      <w:pPr>
        <w:pStyle w:val="af0"/>
      </w:pPr>
      <w:r>
        <w:br/>
      </w:r>
      <w:r>
        <w:rPr>
          <w:b/>
          <w:bCs/>
        </w:rPr>
        <w:t>С 1 октября 2015 года появилась возможность признать банкротами граждан,</w:t>
      </w:r>
      <w:r>
        <w:rPr>
          <w:b/>
          <w:bCs/>
        </w:rPr>
        <w:br/>
        <w:t>не являющихся ИП</w:t>
      </w:r>
      <w:r>
        <w:br/>
        <w:t>Федеральным законом от 29.06.2015 № 154-ФЗ внесены изменения в Федеральный закон от 26.10.2002 № 127-ФЗ «О несостоятельности (банкротстве)», регулирующие порядок осуществления процедуры банкротства в отношении гражданина-должника и вступающие в силу с 1 октября 2015 года.</w:t>
      </w:r>
      <w:r>
        <w:br/>
        <w:t>В частности, закрепляются основания, порядок и последствия признания таких граждан несостоятельными, уточняются процедуры, применяемые в деле о банкротстве гражданина-должника.</w:t>
      </w:r>
      <w:r>
        <w:br/>
        <w:t>В случае, когда гражданин самостоятельно не может рассчитаться по своим обязательствам, в отношении него может быть введена процедура банкротства. Признавать граждан-должников банкротами будут арбитражные суды.</w:t>
      </w:r>
      <w:r>
        <w:br/>
        <w:t>При рассмотрении дела о банкротстве гражданина будут применяться такие процедуры, как реструктуризация долгов, реализация имущества, мировое соглашение.</w:t>
      </w:r>
      <w:r>
        <w:br/>
        <w:t>Приказом Минэкономразвития России от 05.08.2015 N 530 вводятся форма списка кредиторов и должников гражданина, а также форма описи имущества гражданина, которые представляются гражданином при обращении в суд с заявлением о признании его банкротом</w:t>
      </w:r>
      <w:r>
        <w:br/>
      </w:r>
      <w:r>
        <w:rPr>
          <w:b/>
          <w:bCs/>
        </w:rPr>
        <w:br/>
        <w:t>Преимущества представления заявления о ввозе товаров и уплате косвенных налогов</w:t>
      </w:r>
      <w:r>
        <w:rPr>
          <w:b/>
          <w:bCs/>
        </w:rPr>
        <w:br/>
        <w:t>в электронном виде</w:t>
      </w:r>
      <w:r>
        <w:br/>
        <w:t>Порядок взимания косвенных налогов при экспорте и импорте товаров в отношении государств — членов ЕАЭС регламентируется соответствующим Протоколом — Приложение №18 к Договору ЕАЭС. В частности, Протоколом установлено, что налогоплательщик государства — члена ЕАЭС при экспорте товаров на территорию другого государства — члена применяет нулевую ставку НДС или освобождается от уплаты акцизов.</w:t>
      </w:r>
      <w:r>
        <w:br/>
        <w:t>Для подтверждения обоснованности применения нулевой ставки НДС или освобождения от уплаты акцизов налогоплательщик, с территории которого вывезены товары, обязан представить в налоговый орган, одновременно с налоговой декларацией и прочими документами, заявления о ввозе товаров и уплате косвенных налогов с отметкой налогового органа государства, на территорию которого импортированы товары, об уплате косвенных налогов, освобождении или ином порядке исполнения налоговых обязательств.</w:t>
      </w:r>
      <w:r>
        <w:br/>
        <w:t>Такие заявления налогоплательщик может направить как в бумажном, так и в электронном виде. Однако представление заявлений в электронном виде дает налогоплательщику ряд преимуществ:</w:t>
      </w:r>
      <w:r>
        <w:br/>
        <w:t>- не требуется представлять заявления на бумажном носителе,</w:t>
      </w:r>
      <w:r>
        <w:br/>
        <w:t>- по результатам проверки заявлений незамедлительно формируется сообщение о проставлении отметки налогового органа,</w:t>
      </w:r>
      <w:r>
        <w:br/>
        <w:t>- отсутствует необходимость обращения в налоговый орган с целью получения заявления с проставленными отметками налогового органа для его последующего направления экспортеру.</w:t>
      </w:r>
      <w:r>
        <w:br/>
        <w:t>Представление заявлений указанным способом осуществляется через оператора электронного документооборота по телекоммуникационным каналам связи с применением усиленной квалифицированной электронной подписи налогоплательщика.</w:t>
      </w:r>
      <w:r>
        <w:br/>
      </w:r>
      <w:r>
        <w:rPr>
          <w:b/>
          <w:bCs/>
        </w:rPr>
        <w:br/>
        <w:t>Представить в налоговый орган декларацию по НДС в электронной форме налогоплательщик может только через оператора электронного документооборота</w:t>
      </w:r>
      <w:r>
        <w:br/>
        <w:t>ФНС России в письме от 20.08.2015 № ПА-3-17/3169@ разъяснила порядок представления налоговой и бухгалтерской отчетности, включая декларации по НДС, в электронном виде по телекоммуникационным каналам связи.</w:t>
      </w:r>
      <w:r>
        <w:br/>
        <w:t xml:space="preserve">Операторы ЭДО, осуществляющие передачу налоговой и бухгалтерской отчетности по каналам </w:t>
      </w:r>
      <w:r>
        <w:lastRenderedPageBreak/>
        <w:t>связи от налогоплательщиков или их представителей в налоговые органы, реализуют свою деятельность на коммерческой основе и определяют стоимость оказываемых налогоплательщикам услуг самостоятельно. ФНС России не имеет отношения к их ценовой политике.</w:t>
      </w:r>
      <w:r>
        <w:br/>
        <w:t>Вместе с тем представить налоговую и бухгалтерскую отчетность в налоговые органы (кроме декларации по НДС) налогоплательщики всех категорий могут самостоятельно через сайт ФНС России, с использованием электронной подписи налогоплательщика.</w:t>
      </w:r>
      <w:r>
        <w:br/>
        <w:t xml:space="preserve">Для этого в рамках пилотного проекта реализован сервис "Представление налоговой и бухгалтерской отчетности в электронном виде", доступный по адресу </w:t>
      </w:r>
      <w:hyperlink r:id="rId8" w:tooltip="http://nalog.ru/rnXX/service/pred_elv/" w:history="1">
        <w:r>
          <w:rPr>
            <w:rStyle w:val="a9"/>
          </w:rPr>
          <w:t>http://nalog.ru/rnXX/service/pred_elv/</w:t>
        </w:r>
      </w:hyperlink>
      <w:r>
        <w:t>, где XX - код соответствующего субъекта РФ.</w:t>
      </w:r>
      <w:r>
        <w:br/>
        <w:t xml:space="preserve">Сертификат ключа квалифицированной электронной подписи можно получить в любом аккредитованном удостоверяющем центре, перечень которых доступен по адресу </w:t>
      </w:r>
      <w:hyperlink r:id="rId9" w:tooltip="www.minsvyaz.ru" w:history="1">
        <w:r>
          <w:rPr>
            <w:rStyle w:val="a9"/>
          </w:rPr>
          <w:t>www.minsvyaz.ru</w:t>
        </w:r>
      </w:hyperlink>
      <w:r>
        <w:t xml:space="preserve"> в разделе "Аккредитация удостоверяющих центров".</w:t>
      </w:r>
      <w:r>
        <w:br/>
        <w:t>Дополнительная информация размещена на стартовой странице сервиса "Представление налоговой и бухгалтерской отчетности в электронном виде".</w:t>
      </w:r>
      <w:r>
        <w:br/>
        <w:t>Налогоплательщики НДС (в том числе являющиеся налоговыми агентами), а также лица, указанные в пункте 5 статьи 173 Налогового кодекса РФ,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w:t>
      </w:r>
    </w:p>
    <w:p w:rsidR="00A445A5" w:rsidRDefault="00A445A5" w:rsidP="00A445A5">
      <w:pPr>
        <w:pStyle w:val="af0"/>
      </w:pPr>
      <w:r>
        <w:br/>
      </w:r>
      <w:r>
        <w:rPr>
          <w:b/>
          <w:bCs/>
        </w:rPr>
        <w:t>Жителям</w:t>
      </w:r>
      <w:r w:rsidR="00322691">
        <w:rPr>
          <w:b/>
          <w:bCs/>
        </w:rPr>
        <w:t xml:space="preserve"> </w:t>
      </w:r>
      <w:r>
        <w:rPr>
          <w:b/>
          <w:bCs/>
        </w:rPr>
        <w:t>Кировской области с 15 июля 2015 года доступен единый контактный телефон</w:t>
      </w:r>
      <w:r>
        <w:rPr>
          <w:b/>
          <w:bCs/>
        </w:rPr>
        <w:br/>
        <w:t>налоговой службы</w:t>
      </w:r>
      <w:r>
        <w:br/>
        <w:t xml:space="preserve"> Для получения справочной информации по всем вопросам, связанным с налогообложением, деятельностью налоговых органов, налогоплательщики могут обращаться по бесплатному общефедеральному телефонному номеру единого Контакт - центра ФНС России 8-800-222-22-22.</w:t>
      </w:r>
      <w:r>
        <w:br/>
        <w:t>Сотрудники Контакт - центра информируют налогоплательщиков ежедневно в течение рабочего времени с учетом часовых поясов: в понедельник и среду с 9.00 до 18.00, во вторник и четверг с 9.00 до 20.00, в пятницу с 9.00 до 16.45. В нерабочее время информирование осуществляется в режиме телефона - автоинформатора.</w:t>
      </w:r>
      <w:r>
        <w:br/>
        <w:t>Обратившись по телефону в Контакт-центр, налогоплательщики могут получить информацию по вопросам, связанным с налогообложением: о сроках уплаты имущественных налогов, процедурах государственной регистрации, порядке получения имущественных и социальных вычетов, возможностях электронных сервисов ФНС России, графике работы инспекций и др.</w:t>
      </w:r>
      <w:r>
        <w:br/>
        <w:t>Если налогоплательщика интересует сведения, на которые компетентен ответить специалист инспекции по месту его регистрации (жительства), оператор Контакт - центра переведет звонок в территориальный налоговый орган.</w:t>
      </w:r>
    </w:p>
    <w:p w:rsidR="00A445A5" w:rsidRDefault="00A445A5" w:rsidP="00A445A5">
      <w:pPr>
        <w:pStyle w:val="af0"/>
      </w:pPr>
      <w:r>
        <w:br/>
      </w:r>
      <w:r>
        <w:rPr>
          <w:b/>
          <w:bCs/>
        </w:rPr>
        <w:t>ООО смогут использовать типовые уставы</w:t>
      </w:r>
      <w:r>
        <w:br/>
        <w:t>Начиная с 29 декабря 2015 года общества с ограниченной ответственностью смогут не представлять при государственной регистрации тексты уставов — их можно будет выбрать из перечня типовых учредительных документов, опубликованных на сайте ФНС России. Такие изменения внесены Федеральным законом от 29.06.2015 № 209-ФЗ.</w:t>
      </w:r>
      <w:r>
        <w:br/>
        <w:t>В случае решения учредителей, что организация будет действовать на основании типового устава, это должно быть отражено в решении об учреждении юридического лица и в заявлении, представляемом при государственной регистрации. Вместе с тем это исключает необходимость представления в регистрирующий орган такого типового устава.</w:t>
      </w:r>
      <w:r>
        <w:br/>
        <w:t>Типовой устав не будет содержать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 Также в ЕГРЮЛ будет содержаться информация о том, что организация действует на основании типового устава.</w:t>
      </w:r>
      <w:r>
        <w:br/>
        <w:t>Изменения, внесенные в действующее законодательство Федеральным законом № 209-ФЗ, вступают в силу с 29 декабря 2015 года.</w:t>
      </w:r>
      <w:r>
        <w:br/>
      </w:r>
      <w:r>
        <w:rPr>
          <w:b/>
          <w:bCs/>
        </w:rPr>
        <w:br/>
      </w:r>
      <w:r>
        <w:rPr>
          <w:b/>
          <w:bCs/>
        </w:rPr>
        <w:lastRenderedPageBreak/>
        <w:t>Разобраться в правилах применения налогового законодательства поможет электронный сервис</w:t>
      </w:r>
      <w:r>
        <w:br/>
        <w:t>На официальном сайте ФНС России функционирует электронный сервис «Письма ФНС России, направленные в адрес территориальных налоговых органов», представляющий собой обширную электронную базу документов, содержащих методологическую позицию ФНС России по вопросам применения налогового законодательства.</w:t>
      </w:r>
      <w:r>
        <w:br/>
        <w:t>Сервис регулярно пополняется актуальными разъяснениями по вопросам исчисления и уплаты налогов и сборов. Помимо этого пользователи могут подписаться на рассылку новых разъяснений, которые будут размещаться в сервисе.</w:t>
      </w:r>
      <w:r>
        <w:br/>
        <w:t>В случае, если, по мнению налогоплательщика, действия налоговых органов противоречат положениям опубликованных методологических разъяснений, в сервисе реализована возможность оставить об этом соответствующее сообщение.</w:t>
      </w:r>
    </w:p>
    <w:p w:rsidR="00A445A5" w:rsidRDefault="00A445A5" w:rsidP="00A445A5">
      <w:pPr>
        <w:pStyle w:val="af0"/>
      </w:pPr>
      <w:r>
        <w:br/>
      </w:r>
      <w:r>
        <w:rPr>
          <w:b/>
          <w:bCs/>
        </w:rPr>
        <w:t>Налоговое уведомление не направят, если сумма налога менее 100 рублей</w:t>
      </w:r>
      <w:r>
        <w:br/>
        <w:t>Уведомление на уплату физическими лицами имущественных налогов в сумме менее 100 руб. налогоплательщику не направляется. Данное правило применимо независимо от способа направления уведомления (лично под расписку, заказным письмом, в электронной форме по телекоммуникационным каналам связи, через личный кабинет налогоплательщика). Такое разъяснение дала ФНС России в письме от 10 июля 2015 г. № БС-4-11/12099@. Уведомления не направляются, в связи с вступлением в силу с 2 июня 2015 года изменений, внесенных Федеральным законом от 2 мая 2015 г. №113-ФЗ.</w:t>
      </w:r>
      <w:r>
        <w:br/>
        <w:t>Налоговое уведомление с начисленной суммой менее 100 рублей отправят физическому лицу в том году, по завершению которого налоговая инспекция утрачивает законное право его направить. Иными словами, по истечении 3-х предшествующих лет, за которые непосредственно и был исчислен налог. К примеру, уведомление с общей суммой до 100 рублей в 2015 году будет направлено лишь в том случае, если в этом уведомлении отражено исчисление налогов налогоплательщика за прошедший 2012 год.</w:t>
      </w:r>
      <w:r>
        <w:br/>
      </w:r>
      <w:r>
        <w:rPr>
          <w:b/>
          <w:bCs/>
        </w:rPr>
        <w:br/>
        <w:t>О налогообложении НДС услуг, оказываемых гражданам Украины</w:t>
      </w:r>
      <w:r>
        <w:br/>
        <w:t>ФНС России в письме от 08.09.2015 № ГД-4-3/15774@ дала разъяснения в части налогообложения налогом на добавленную стоимость услуг по временному размещению и питанию, оказываемых организациями на основании договоров с государственными органами и учреждениями для обеспечения граждан Украины и лиц без гражданства, постоянно проживающих на территории Украины, прибывших на территорию РФ в экстренном массовом порядке.</w:t>
      </w:r>
      <w:r>
        <w:br/>
        <w:t>Согласно подпункту 14.1 пункта 2 статьи 149 Налогового кодекса РФ не подлежит налогообложению НДС реализация на территории РФ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другие.</w:t>
      </w:r>
      <w:r>
        <w:br/>
        <w:t>Статьей 23 Федерального закона от 28.12.2013 № 442-ФЗ «Об основах социального обслуживания граждан в Российской Федерации» установлено, что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 На основании данной статьи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r>
        <w:br/>
        <w:t>Освобождение от налогообложения НДС услуг, оказываемых организациями, не являющимися организациями социального обслуживания, на основании договоров с государственными органами и учреждениями по предоставлению мест для временного проживания и обеспечению питания лиц, постоянно проживающих на территории другого государства, прибывших на территорию РФ в экстренном массовом порядке, Налоговым кодексом РФ не предусмотрено. В связи с этим данные услуги облагаются НДС в общеустановленном порядке.</w:t>
      </w:r>
      <w:r>
        <w:br/>
      </w:r>
      <w:r>
        <w:rPr>
          <w:b/>
          <w:bCs/>
        </w:rPr>
        <w:br/>
      </w:r>
      <w:r>
        <w:rPr>
          <w:b/>
          <w:bCs/>
        </w:rPr>
        <w:lastRenderedPageBreak/>
        <w:t>Для применения ЕНВД после преобразования юридического лица надо подать заявление</w:t>
      </w:r>
      <w:r>
        <w:br/>
        <w:t>В письме от 29.07.15 № 03-11-09/43662 Минфин напомнил, что обязанность по уплате налогов реорганизованного юридического лица исполняется его правопреемником (правопреемниками). Это происходит независимо от того, были ли известны до завершения реорганизации правопреемникам факты и (или) обстоятельства неисполнения или ненадлежащего исполнения реорганизованным юридическим лицом указанных обязанностей.</w:t>
      </w:r>
      <w:r>
        <w:br/>
        <w:t>При преобразовании одного юридического лица в другое правопреемником в части исполнения обязанностей по уплате налогов признается вновь возникшее юридическое лицо.</w:t>
      </w:r>
      <w:r>
        <w:br/>
        <w:t>Порядком заполнения налоговой декларации по ЕНВД, утвержденным приказом ФНС от 04.07.2014 N ММВ-7-3/3553@, установлено, что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том числе в форме преобразования одного юридического лица в другое) в титульном листе по реквизиту «по месту учета» указывается код 215, а в верхней его части указываются ИНН и КПП по месту нахождения организации-правопреемника. В реквизите «налогоплательщик» указывается наименование реорганизованной организации.</w:t>
      </w:r>
      <w:r>
        <w:br/>
        <w:t>Реорганизация в форме преобразования считается завершенной с момента госрегистрации вновь возникшего юридического лица, а преобразованное юридическое лицо — прекратившим свою деятельность.</w:t>
      </w:r>
      <w:r>
        <w:br/>
        <w:t>Поскольку при преобразовании юридического лица, уплачивавшего ЕНВД, возникает новое юридическое лицо, то в целях применения им ЕНВД оно обязано подать в налоговый орган соответствующее заявление в порядке, установленном пунктом 3 статьи 346.28 Налогового кодекса РФ.</w:t>
      </w:r>
    </w:p>
    <w:p w:rsidR="000D763A" w:rsidRDefault="00A445A5" w:rsidP="00A445A5">
      <w:pPr>
        <w:pStyle w:val="af0"/>
      </w:pPr>
      <w:r>
        <w:rPr>
          <w:b/>
          <w:bCs/>
        </w:rPr>
        <w:t>На сайте ФНС России появились новые возможности для проверки контрагентов</w:t>
      </w:r>
      <w:r>
        <w:br/>
        <w:t>На официальном сайте ФНС России расширены функциональные возможности группы электронных сервисов «Риски бизнеса: проверь себя и контрагента». Теперь здесь размещен еще один сервис «Сведения о физических лицах, являющихся руководителями или учредителями (участниками) нескольких юридических лиц».</w:t>
      </w:r>
      <w:r>
        <w:br/>
        <w:t>Для проверки данных по конкретному лицу необходимо задать параметр поиска: руководитель или учредитель (участник), после чего ввести его фамилию, имя, отчество и идентификационный номер налогоплательщика (ИНН).</w:t>
      </w:r>
      <w:r>
        <w:br/>
        <w:t>Если осуществить поиск без заполнения реквизитов, то в результате сервис выдаст информацию в виде списка обо всех физических лицах, являющихся руководителями или учредителями (участниками) нескольких организаций. Данные о таких лицах обновляются еженедельно.</w:t>
      </w:r>
      <w:r>
        <w:br/>
        <w:t>«Риски бизнеса: проверь себя и контрагента» – один из наиболее востребованных сервисов ФНС России. Он создан для тех, кто желает проявить должную осмотрительность и избежать всех возможных рисков при выборе делового партнера.</w:t>
      </w:r>
      <w:r>
        <w:br/>
      </w:r>
      <w:r>
        <w:rPr>
          <w:b/>
          <w:bCs/>
        </w:rPr>
        <w:br/>
        <w:t>Имущественные налоги необходимо оплатить до 1 октября</w:t>
      </w:r>
      <w:r>
        <w:br/>
        <w:t xml:space="preserve">С 2015 года для физических лиц применяется единый срок уплаты имущественных налогов. Заплатить транспортный и земельный налоги, налог на имущество за 2014 год необходимо </w:t>
      </w:r>
      <w:r w:rsidR="00322691">
        <w:t xml:space="preserve">было </w:t>
      </w:r>
      <w:r>
        <w:t>не позднее 1 октября текущего года. В случае неуплаты налога, начиная с 1 октября, за каждый день просрочки неплательщику будут начисляться пени.</w:t>
      </w:r>
      <w:r>
        <w:br/>
        <w:t>Способ оплаты налогоплательщик выбирает самостоятельно: в отделениях банков, через банкоматы и платежные терминалы, через Почту России или, не выходя из дома, через электронные сервисы сайта ФНС России «Личный кабинет налогоплательщика для физических лиц» и «Заплати налоги».</w:t>
      </w:r>
      <w:r>
        <w:br/>
        <w:t>Напоминаем, что форма сводного налогового уведомления содержит информацию об объекте налогообложения, налоговой базе, налоговой ставке, сумме налога, сумме льгот, сроке уплаты. К уведомлению прилагается бланк заявления, которое заполняется налогоплательщиком и направляется в налоговый орган в случае выявления несоответствия данных, указанных при расчёте сумм налогов. В форме заявления предусмотрено два раздела: об объекте и о владельце объекта.</w:t>
      </w:r>
      <w:r>
        <w:br/>
        <w:t xml:space="preserve">В первом разделе налогоплательщик может указать сведения об объектах, которые отражены в </w:t>
      </w:r>
      <w:r>
        <w:lastRenderedPageBreak/>
        <w:t>налоговом уведомлении, но уже проданы или никогда не были в собственности либо в характеристиках которого обнаружена ошибка, например, неправильно указано количество лошадиных сил транспортного средства, кадастровая стоимость земельного участка, инвентаризационная стоимость имущества и т.д.</w:t>
      </w:r>
      <w:r>
        <w:br/>
        <w:t>Во втором разделе указывается информация о налогоплательщике, который продал или которому не принадлежат объекты собственности.</w:t>
      </w:r>
    </w:p>
    <w:p w:rsidR="00A445A5" w:rsidRDefault="00A445A5" w:rsidP="00A445A5">
      <w:pPr>
        <w:pStyle w:val="af0"/>
      </w:pPr>
      <w:r>
        <w:br/>
      </w:r>
      <w:r>
        <w:rPr>
          <w:b/>
          <w:bCs/>
        </w:rPr>
        <w:t>Налогоплательщики - арендодатели, применяющие УСН, могут учитывать в составе материальных расходов затраты по содержанию объектов аренды</w:t>
      </w:r>
      <w:r>
        <w:br/>
        <w:t>ФНС России в письме от 12.08.2015 №ГД-4-3/14232@разъяснила вопросы учета расходов на содержание переданного по договору аренды имущества налогоплательщиками, применяющими упрощенную систему налогообложения.</w:t>
      </w:r>
      <w:r>
        <w:br/>
        <w:t>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r>
        <w:br/>
        <w:t>Налогоплательщики, применяющие упрощенную систему налогообложения, могут уменьшать полученные доходы на сумму произведенных материальных расходов. К материальным расходам относятся, в том числе:</w:t>
      </w:r>
      <w:r>
        <w:br/>
        <w:t>- расходы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r>
        <w:br/>
        <w:t>- расходы на приобретение топлива, воды, энергии всех видов, расходуемых на технологические цели, выработку всех видов энергии, отопление зданий, а также расходы на производство и: (или) приобретение мощности, расходы на трансформацию и передачу энергии;</w:t>
      </w:r>
      <w:r>
        <w:br/>
        <w:t>- расходы на приобретение работ и услуг производственного характера, выполняемых сторонними организациями или индивидуальными предпринимателями, в том числе по техническому обслуживанию основных средств.</w:t>
      </w:r>
      <w:r>
        <w:br/>
        <w:t>Расходы принимаются в порядке, предусмотренном для исчисления налога на прибыль организаций. Расходы на содержание переданного по договору аренды (лизинга) имущества (включая амортизацию по этому имуществу) для организаций, предоставляющих на систематической основе за плату во временное пользование и (или) временное владение и пользование свое имущество относятся к расходам, связанным с производством и реализацией.</w:t>
      </w:r>
      <w:r>
        <w:br/>
        <w:t>Таким образом, налогоплательщики - арендодатели, применяющие упрощенную систему налогообложения, могут учитывать в составе материальных расходов затраты по содержанию объектов аренды, если договором аренды эти затраты возложены на арендодателя.</w:t>
      </w:r>
      <w:r>
        <w:br/>
      </w:r>
      <w:r>
        <w:rPr>
          <w:b/>
          <w:bCs/>
        </w:rPr>
        <w:br/>
        <w:t>О правомерности перерасчета налоговой базы и налога, уплачиваемого в связи с применением упрощенной системы налогообложения</w:t>
      </w:r>
      <w:r>
        <w:br/>
        <w:t>Федеральная налоговая служба письмом от 20.08.2015 № ГД-4-3/14722@ направила разъяснения Минфина России по вопросу о правомерности проведения в соответствии с пунктом 1 статьи 54 Налогового кодекса РФ (далее – НК РФ) налогоплательщиком – индивидуальным предпринимателем перерасчета налоговой базы и налога, уплачиваемого в связи с применением упрощенной системы налогообложения, за налоговый (отчетный) период, в котором выявлена ошибка, приведшая к излишней уплате налога.</w:t>
      </w:r>
      <w:r>
        <w:br/>
        <w:t>НК РФ не предусмотрено исправление ошибок в книге учета доходов и расходов в соответствии с требованиями, установленными пунктом 1 статьи 54 НК РФ.</w:t>
      </w:r>
      <w:r>
        <w:br/>
        <w:t>Вместе с тем установленный главой 26.2 НК РФ порядок исчисления налога, ведения налогового учета и составления налоговой декларации действует как в отношении организаций, так и индивидуальных предпринимателей.</w:t>
      </w:r>
      <w:r>
        <w:br/>
        <w:t xml:space="preserve">Поэтому, в соответствии с разъяснениями Минфина России от 22.06.2015 № 03-11-09/36020, налогоплательщики упрощенной системы налогообложения - индивидуальные предприниматели при обнаружении ошибок (искажений) в исчислении налоговой базы, относящихся к прошлым </w:t>
      </w:r>
      <w:r>
        <w:lastRenderedPageBreak/>
        <w:t>налоговым (отчетным) периодам, в текущем налоговом (отчетном) периоде вправе производить перерасчет налоговой базы и суммы налога применительно к пункту 1 статьи 54 НК РФ за период, в котором были совершены указанные ошибки (искажения).</w:t>
      </w:r>
      <w:r>
        <w:br/>
      </w:r>
      <w:r>
        <w:rPr>
          <w:b/>
          <w:bCs/>
        </w:rPr>
        <w:br/>
        <w:t>Разъяснен вопрос налогообложения налогом на доходы физических лиц граждан Киргизской Республики</w:t>
      </w:r>
      <w:r>
        <w:br/>
        <w:t>Федеральная налоговая служба довела для сведения и использования в работе письмо Минфина России от 19.08.2015 № 03-04-07/47939 по вопросу налогообложения налогом на доходы физических лиц граждан Киргизской Республики в связи с вступлением в силу 12.08.2015 Договора о присоединении Киргизской Республики к Договору о Евразийском экономическом союзе, письмо Евразийской экономической комиссии № ТВ-1836/03, а также ноту Министерства иностранных дел Республики Казахстан от 03.08.2015 № 17-1/2242.</w:t>
      </w:r>
      <w:r>
        <w:br/>
        <w:t>Статьей 73 Договора о Евразийском экономическом союзе предусмотрено, что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постоянными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r>
        <w:br/>
        <w:t>Положения данной статьи применяются к налогообложению доходов в связи с работой по найму, получаемых гражданами государств-членов.</w:t>
      </w:r>
      <w:r>
        <w:br/>
        <w:t>Таким образом, доходы граждан Киргизской Республики, полученные с 12 августа 2015 г. в связи с работой по найму в Российской Федерации, облагаются с применением налоговой ставки 13 процентов независимо от наличия статуса налогового резидента Российской Федерации, если иное не предусмотрено Соглашением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w:t>
      </w:r>
      <w:r>
        <w:br/>
        <w:t>В отношении доходов от работы по найму граждан Киргизской Республики, являющихся налоговыми резидентами этого государства, полученных до 12 августа 2015 г., применяется общий порядок налогообложения, предусмотренный Налоговым кодексом Российской Федерации, а также соответствующие положения Соглашения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w:t>
      </w:r>
    </w:p>
    <w:p w:rsidR="00A445A5" w:rsidRPr="009E52B4" w:rsidRDefault="00A445A5" w:rsidP="00A445A5">
      <w:pPr>
        <w:pStyle w:val="af0"/>
      </w:pPr>
      <w:r>
        <w:br/>
      </w:r>
      <w:r w:rsidRPr="00322691">
        <w:rPr>
          <w:b/>
        </w:rPr>
        <w:t>Сведения из ЕГРЮЛ/ЕГРИП на бумаге предоставят только за плату</w:t>
      </w:r>
      <w:r w:rsidRPr="00322691">
        <w:br/>
      </w:r>
      <w:r>
        <w:t>Постановлением Правительства РФ от 6 августа 2015 г. № 809 утверждены изменения размера платы за предоставление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сведений и документов на бумажном носителе. Изменения касаются предоставления сведений в виде выписки или справки об отсутствии запрашиваемой информации. Размер платы составляет 200 рублей (при предоставлении сведений не позднее пяти дней со дня получения регистрирующим органом соответствующего запроса). Размер платы за срочное предоставление из ЕГРЮЛ/ЕГРИП (не позднее рабочего дня, следующего за днем поступления запроса в регистрирующий орган) остается прежним и составляет 400 рублей.</w:t>
      </w:r>
      <w:r>
        <w:br/>
        <w:t>Предоставление этих же сведений, но только в электронной форме, производится бесплатно, исходя из положений пункта 1 статьи 7 Федерального закона от 8 августа 2001 г. № 129-ФЗ «О государственной регистрации юридических лиц и индивидуальных предпринимателей». Для этого на сайте ФНС России реализован сервис «Предоставление сведений из ЕГРЮЛ/ЕГРИП о конкретном юридическом лице/индивидуальном предпринимателе в форме электронного документа». Он позволяет бесплатно получить содержащиеся в ЕГРЮЛ и ЕГРИП сведения о конкретном юридическом лице и индивидуальном предпринимателе в форме электронного документа, подписанного усиленной квалифицированной электронной подписью.</w:t>
      </w:r>
      <w:r>
        <w:br/>
        <w:t xml:space="preserve">Выписка из ЕГРЮЛ/ЕГРИП или справка об отсутствии запрашиваемой информации формируется </w:t>
      </w:r>
      <w:r>
        <w:lastRenderedPageBreak/>
        <w:t>в формате PDF, содержащем усиленную квалифицированную электронную подпись и ее визуализацию. Важно отметить, что они сохраняются при распечатывании документов. В соответствии с Федеральным законом от 6 апреля 2011 года № 63-ФЗ «Об электронной подписи» выписка из ЕГРЮЛ/ЕГРИП или справка об отсутствии запрашиваемой информации в форме электронного документа, подписанного усиленной квалифицированной электронной подписью, равнозначна выписке и справке на бумажном носителе, подписанной собственноручной подписью должностного лица налогового органа и заверенной печатью.</w:t>
      </w:r>
      <w:r>
        <w:br/>
        <w:t>Обращаем внимание: органы, предоставляющие государственные и муниципальные услуги, не вправе требовать от заявителя представления выписки из ЕГРЮЛ или ЕГРИП, так как предоставление сведений, содержащихся в ЕГРЮЛ и ЕГРИП, органам, предоставляющим государственную услугу, осуществляется ФНС России по межведомственному запросу с использованием единой системы межведомственного электронного взаимодействия.</w:t>
      </w:r>
      <w:r>
        <w:br/>
      </w:r>
      <w:r>
        <w:br/>
      </w:r>
      <w:r>
        <w:br/>
      </w:r>
      <w:r w:rsidRPr="00322691">
        <w:rPr>
          <w:b/>
        </w:rPr>
        <w:t>Электронный сервис ФНС России поможет рассчитать сумму транспортного налога</w:t>
      </w:r>
      <w:r w:rsidRPr="00322691">
        <w:rPr>
          <w:b/>
        </w:rPr>
        <w:br/>
      </w:r>
      <w:r>
        <w:t>На сайте ФНС России запущен в эксплуатацию электронный сервис «Калькулятор транспортного налога ФЛ». Он позволяет физическим лицам самостоятельно рассчитать сумму транспортного налога.</w:t>
      </w:r>
      <w:r>
        <w:br/>
        <w:t>«Налоговый калькулятор» носит ознакомительный характер и не требует от пользователей регистрации и персональных данных. Для расчета сумм налога предлагается выбрать регион, год, количество месяцев владения транспортным средством (ТС), вид ТС и указать мощность двигателя. В случае, когда стоимость транспортного средства превышает 3 млн. руб., необходимо дополнительно заполнить соответствующие значения (выбрать марку, модель и год выпуска ТС). Сервис также позволяет при введении вышеуказанных данных получить информацию о наличии (отсутствии) налоговых льгот на выбранный вид транспортного средства. Новый сервис позволит физическим лицам заранее рассчитать сумму налога на транспортное средство, которое только хотят приобрести, или перепроверить сумму, которую уже начислили.</w:t>
      </w:r>
      <w:r>
        <w:br/>
      </w:r>
      <w:r>
        <w:br/>
      </w:r>
      <w:r>
        <w:br/>
      </w:r>
      <w:r w:rsidRPr="00322691">
        <w:rPr>
          <w:b/>
        </w:rPr>
        <w:t>Заявление на зачет или возврат излишне уплаченного налога теперь можно подать через Личный кабинет налогоплательщика</w:t>
      </w:r>
      <w:r>
        <w:br/>
        <w:t>С 1 августа у налогоплательщиков – физических лиц появилась возможность направлять в налоговый орган через Интернет-сервис «Личный кабинет налогоплательщика для физических лиц» ряд документов в электронном виде:</w:t>
      </w:r>
      <w:r>
        <w:br/>
        <w:t>- заявление о зачете суммы излишне уплаченного (взысканного) налога (сбора, пени, штрафа);</w:t>
      </w:r>
      <w:r>
        <w:br/>
        <w:t>- заявление о возврате суммы излишне уплаченного (взысканного) налога (сбора, пени, штрафа).</w:t>
      </w:r>
      <w:r>
        <w:br/>
        <w:t>Для отправки указанных заявлений необходимо использовать усиленную неквалифицированную электронную подпись. Технология получения усиленной неквалифицированной электронной подписи (УНП) бесплатная для налогоплательщика. Сертификат ключа электронной подписи можно получить непосредственно из «Личного кабинета налогоплательщика для физических лиц»/ закладка «Профиль». Пользователь может выбрать один из двух вариантов электронной подписи:</w:t>
      </w:r>
      <w:r>
        <w:br/>
        <w:t>- ключ электронной подписи хранится на компьютере пользователя,</w:t>
      </w:r>
      <w:r>
        <w:br/>
        <w:t>- ключ электронной подписи хранится в «облаке» в защищенном хранилище ФНС России.</w:t>
      </w:r>
      <w:r>
        <w:br/>
        <w:t>В первом случае будет выпущен один сертификат, который в дальнейшем при необходимости можно будет перенести на другой компьютер в соответствии с инструкцией. Если же пользователь выбирает вариант хранения в «облаке», изготавливается один сертификат, который будет доступен с любого устройства. В обоих случаях сертификат ключа проверки электронной подписи будет полноценным инструментом для ведения электронного документооборота через «Личный кабинет». Все отправленные заявления сохраняются и доступны для просмотра в разделе «Документы налогоплательщика» - «Электронный документооборот». В дальнейшем перечень документов, направляемых пользователем в налоговый орган через «Личный кабинет налогоплательщика» с применением усиленной неквалифицированной электронной подписи, будет расширяться.</w:t>
      </w:r>
      <w:r>
        <w:br/>
      </w:r>
      <w:r>
        <w:br/>
      </w:r>
      <w:r>
        <w:lastRenderedPageBreak/>
        <w:br/>
      </w:r>
      <w:r>
        <w:br/>
      </w:r>
      <w:r>
        <w:br/>
      </w:r>
      <w:r w:rsidRPr="00322691">
        <w:rPr>
          <w:b/>
        </w:rPr>
        <w:t>О порядке применения патентной системы налогообложения</w:t>
      </w:r>
      <w:r>
        <w:br/>
        <w:t>Налогоплательщик, получивший патент на применение патентной системы налогообложения на определенный в патенте срок, до истечения этого срока может подать в налоговый орган заявление и получить патент по этому же виду деятельности на новый срок, не уплатив на дату подачи заявления сумму налога, причитающуюся к уплате по ранее выданному патенту.</w:t>
      </w:r>
      <w:r>
        <w:br/>
        <w:t>Согласно пп. 3 п.5 ст. 346.45 Налогового Кодекса РФ (далее – НК РФ) налогоплательщик считает утратившим право на применение патентной системы и перешедший на общий режим налогообложения с начала налогового периода, на который ему был выдан патент, если им не был уплачен налог в сроки, установленные п. 2 ст. 346.51 НК РФ. Индивидуальный предприниматель, утративший право на применение патентной системы налогообложения, вправе вновь перейти на ее использование по этому же виду предпринимательской деятельности не ранее чем со следующего календарного года.</w:t>
      </w:r>
      <w:r>
        <w:br/>
        <w:t>Индивидуальный предприниматель, получивший патент на новый срок и не уплативший сумму налога, причитающуюся к уплате по ранее выданному патенту, применять патентную систему налогообложения по вновь выданному патенту не вправе.</w:t>
      </w:r>
      <w:r>
        <w:br/>
        <w:t>С полным текстом документа налогоплательщики смогут ознакомиться в письме ФНС России от 12.08.2015 №ГД-4-3/14231@, которое размещено на сайте налоговой службы в разделе «Письма ФНС России, направленные в адрес территориальных налоговых органов».</w:t>
      </w:r>
      <w:r>
        <w:br/>
      </w:r>
      <w:r>
        <w:br/>
      </w:r>
      <w:r>
        <w:br/>
      </w:r>
      <w:r w:rsidRPr="00322691">
        <w:rPr>
          <w:b/>
        </w:rPr>
        <w:t>Разъяснены вопросы, касающиеся применения УСН и правил перехода на иные режимы налогообложения</w:t>
      </w:r>
      <w:r>
        <w:br/>
        <w:t>ФНС России в письме от 12.08.2015 N ГД-4-3/14234 разъяснила вопросы, касающиеся применения УСН и правил перехода на иные режимы налогообложения. В случае допущения несоответствия требованиям, установленным пунктами 3 и 4 статьи 346.12 и пунктом 3 статьи 346.14 Налогового кодекса РФ (далее – НК РФ), налогоплательщик считается утратившим право на применение УСН. В этом случае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w:t>
      </w:r>
      <w:r>
        <w:br/>
        <w:t>За непредставление сообщения налогоплательщик несет ответственность в порядке, установленном статьей 126 НК РФ.</w:t>
      </w:r>
      <w:r>
        <w:br/>
        <w:t>Кроме того, при переходе на иной режим налогообложения налогоплательщик обязан представить налоговую декларацию по УСН в срок не позднее 25-го числа месяца, следующего за кварталом, в котором он утратил право применять упрощенную систему налогообложения. При непредставлении налоговой декларации налогоплательщик несет ответственность в порядке, установленном статьей 119 НК РФ. Сообщается также, что в случае если переход на иной режим налогообложения налогоплательщиком не осуществлен или осуществлен несвоевременно, то за несвоевременную уплату ежемесячных платежей по истечении того квартала, в котором должен быть осуществлен переход на иной режим налогообложения, налогоплательщиком уплачиваются пени и штрафы в порядке, установленном законодательством о налогах и сборах.</w:t>
      </w:r>
      <w:r>
        <w:br/>
      </w:r>
      <w:r>
        <w:br/>
      </w:r>
      <w:r>
        <w:br/>
      </w:r>
      <w:r w:rsidRPr="00322691">
        <w:rPr>
          <w:b/>
        </w:rPr>
        <w:t>Разъяснен учет расходов при применении УСН на содержание арендуемого имущества</w:t>
      </w:r>
      <w:r w:rsidRPr="00322691">
        <w:rPr>
          <w:b/>
        </w:rPr>
        <w:br/>
      </w:r>
      <w:r>
        <w:t xml:space="preserve">Налогоплательщики – арендодатели, применяющие упрощенную систему налогообложения, могут учитывать в составе материальных расходов затраты по содержанию объектов аренды, если договором аренды эти затраты возложены на арендодателя. Гражданским кодексом РФ предусмотрена обязанность арендатора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В этой связи условием для признания таких затрат в налоговом учете налогоплательщика-арендодателя являются положения договора аренды, согласно которым на него возложена соответствующая обязанность по содержанию объекта аренды. С полным текстом документа налогоплательщики смогут ознакомиться в письме ФНС России от 12.08.2015 № ГД-4-3/14232@, которое размещено на сайте налоговой службы в разделе </w:t>
      </w:r>
      <w:r>
        <w:lastRenderedPageBreak/>
        <w:t>«Письма ФНС России, направленные в адрес территориальных налоговых органов».</w:t>
      </w:r>
      <w:r>
        <w:br/>
      </w:r>
      <w:r>
        <w:br/>
      </w:r>
      <w:r>
        <w:br/>
      </w:r>
      <w:r w:rsidR="00322691" w:rsidRPr="009E52B4">
        <w:rPr>
          <w:b/>
        </w:rPr>
        <w:t xml:space="preserve"> </w:t>
      </w:r>
      <w:r w:rsidRPr="009E52B4">
        <w:rPr>
          <w:b/>
        </w:rPr>
        <w:t>С 1 июля реализуется программа по добровольному декларированию физическими лицами активов, счетов и вкладов в банках</w:t>
      </w:r>
      <w:r w:rsidRPr="009E52B4">
        <w:br/>
        <w:t>С 1 июля 2015 года вступил в силу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от 08.06.2015 № 140-ФЗ.</w:t>
      </w:r>
      <w:r w:rsidRPr="009E52B4">
        <w:br/>
        <w:t>Налогоплательщики – физические лица могут задекларировать:</w:t>
      </w:r>
      <w:r w:rsidRPr="009E52B4">
        <w:br/>
        <w:t>– имущество (земельные участки, недвижимость, ценные бумаги и т.д.), собственниками или фактическими владельцами которого они являются;</w:t>
      </w:r>
      <w:r w:rsidRPr="009E52B4">
        <w:br/>
        <w:t>– контролируемые иностранные компании, в отношении которых декларанты являются контролирующими лицами;</w:t>
      </w:r>
      <w:r w:rsidRPr="009E52B4">
        <w:br/>
        <w:t>– счета (вклады) в банках, в том числе расположенных за рубежом.</w:t>
      </w:r>
      <w:r w:rsidRPr="009E52B4">
        <w:br/>
        <w:t>Целью программы является создание простого, понятного и необременительного с экономической точки зрения механизма добровольного декларирования имущества и счетов (вкладов) в банках, обеспечение правовых гарантий сохранности капитала и имущества физических лиц, защиты их имущественных интересов, в том числе за пределами РФ,</w:t>
      </w:r>
      <w:r w:rsidRPr="009E52B4">
        <w:br/>
        <w:t>Программа добровольного декларирования будет действовать до 31 декабря 2015 года.</w:t>
      </w:r>
      <w:r w:rsidRPr="009E52B4">
        <w:br/>
        <w:t xml:space="preserve">Декларация об амнистии капиталов, заполненная от руки или распечатанная на принтере, подается в налоговый орган на бумажном носителе лично или через уполномоченного представителя. Для удобства налогоплательщиков Федеральной налоговой службы разработано специализированное программное обеспечение «Налогоплательщик ЮЛ», которое размещено на сайте ФНС России </w:t>
      </w:r>
      <w:hyperlink r:id="rId10" w:tooltip="www.nalog.ru" w:history="1">
        <w:r w:rsidRPr="009E52B4">
          <w:rPr>
            <w:rStyle w:val="a9"/>
          </w:rPr>
          <w:t>www.nalog.ru</w:t>
        </w:r>
      </w:hyperlink>
      <w:r w:rsidRPr="009E52B4">
        <w:t>. Также на сайте появился раздел «Прием специальных деклараций (декларирование активов и счетов), где размещена вся интересующая информация.</w:t>
      </w:r>
    </w:p>
    <w:p w:rsidR="00A445A5" w:rsidRDefault="00A445A5" w:rsidP="004D7802">
      <w:pPr>
        <w:pStyle w:val="af0"/>
        <w:rPr>
          <w:sz w:val="28"/>
          <w:szCs w:val="28"/>
        </w:rPr>
      </w:pPr>
    </w:p>
    <w:p w:rsidR="004D7802" w:rsidRDefault="004D7802" w:rsidP="004D7802">
      <w:pPr>
        <w:pStyle w:val="af0"/>
      </w:pPr>
      <w:r w:rsidRPr="005E0C7E">
        <w:t>Начальник инспекции, советник государственной гражданской службы</w:t>
      </w:r>
      <w:r w:rsidR="00C922CC" w:rsidRPr="005E0C7E">
        <w:t xml:space="preserve">   </w:t>
      </w:r>
      <w:r w:rsidR="009E52B4">
        <w:t xml:space="preserve">  Российской федерации 1 класса                                                                                                                              </w:t>
      </w:r>
      <w:r w:rsidRPr="005E0C7E">
        <w:t>Л.Г.Зайцева</w:t>
      </w:r>
    </w:p>
    <w:p w:rsidR="009E52B4" w:rsidRPr="005E0C7E" w:rsidRDefault="009E52B4" w:rsidP="004D7802">
      <w:pPr>
        <w:pStyle w:val="af0"/>
      </w:pPr>
    </w:p>
    <w:p w:rsidR="004D7802" w:rsidRPr="005E0C7E" w:rsidRDefault="004D7802" w:rsidP="004D7802">
      <w:pPr>
        <w:pStyle w:val="af0"/>
      </w:pPr>
      <w:r w:rsidRPr="005E0C7E">
        <w:t>Исполнитель:</w:t>
      </w:r>
      <w:r w:rsidR="009E52B4">
        <w:t xml:space="preserve"> </w:t>
      </w:r>
      <w:r w:rsidRPr="005E0C7E">
        <w:t>Кислицына С.В. (833-67) 2-20-98</w:t>
      </w:r>
    </w:p>
    <w:sectPr w:rsidR="004D7802" w:rsidRPr="005E0C7E" w:rsidSect="006A0FCB">
      <w:pgSz w:w="11906" w:h="16838" w:code="9"/>
      <w:pgMar w:top="340"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B0" w:rsidRDefault="008A0EB0">
      <w:r>
        <w:separator/>
      </w:r>
    </w:p>
  </w:endnote>
  <w:endnote w:type="continuationSeparator" w:id="0">
    <w:p w:rsidR="008A0EB0" w:rsidRDefault="008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B0" w:rsidRDefault="008A0EB0">
      <w:r>
        <w:separator/>
      </w:r>
    </w:p>
  </w:footnote>
  <w:footnote w:type="continuationSeparator" w:id="0">
    <w:p w:rsidR="008A0EB0" w:rsidRDefault="008A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8DB"/>
    <w:multiLevelType w:val="hybridMultilevel"/>
    <w:tmpl w:val="EE2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B46E17"/>
    <w:multiLevelType w:val="hybridMultilevel"/>
    <w:tmpl w:val="7DCA0D20"/>
    <w:lvl w:ilvl="0" w:tplc="C16CF24C">
      <w:start w:val="1"/>
      <w:numFmt w:val="upperRoman"/>
      <w:pStyle w:val="1"/>
      <w:lvlText w:val="%1."/>
      <w:lvlJc w:val="right"/>
      <w:pPr>
        <w:tabs>
          <w:tab w:val="num" w:pos="720"/>
        </w:tabs>
        <w:ind w:left="720" w:hanging="180"/>
      </w:pPr>
    </w:lvl>
    <w:lvl w:ilvl="1" w:tplc="0388F184">
      <w:numFmt w:val="none"/>
      <w:lvlText w:val=""/>
      <w:lvlJc w:val="left"/>
      <w:pPr>
        <w:tabs>
          <w:tab w:val="num" w:pos="360"/>
        </w:tabs>
      </w:pPr>
    </w:lvl>
    <w:lvl w:ilvl="2" w:tplc="05841B7A">
      <w:numFmt w:val="none"/>
      <w:lvlText w:val=""/>
      <w:lvlJc w:val="left"/>
      <w:pPr>
        <w:tabs>
          <w:tab w:val="num" w:pos="360"/>
        </w:tabs>
      </w:pPr>
    </w:lvl>
    <w:lvl w:ilvl="3" w:tplc="7DEC501E">
      <w:numFmt w:val="none"/>
      <w:lvlText w:val=""/>
      <w:lvlJc w:val="left"/>
      <w:pPr>
        <w:tabs>
          <w:tab w:val="num" w:pos="360"/>
        </w:tabs>
      </w:pPr>
    </w:lvl>
    <w:lvl w:ilvl="4" w:tplc="FCA298E2">
      <w:numFmt w:val="none"/>
      <w:lvlText w:val=""/>
      <w:lvlJc w:val="left"/>
      <w:pPr>
        <w:tabs>
          <w:tab w:val="num" w:pos="360"/>
        </w:tabs>
      </w:pPr>
    </w:lvl>
    <w:lvl w:ilvl="5" w:tplc="B0E23AC4">
      <w:numFmt w:val="none"/>
      <w:lvlText w:val=""/>
      <w:lvlJc w:val="left"/>
      <w:pPr>
        <w:tabs>
          <w:tab w:val="num" w:pos="360"/>
        </w:tabs>
      </w:pPr>
    </w:lvl>
    <w:lvl w:ilvl="6" w:tplc="F2C400E0">
      <w:numFmt w:val="none"/>
      <w:lvlText w:val=""/>
      <w:lvlJc w:val="left"/>
      <w:pPr>
        <w:tabs>
          <w:tab w:val="num" w:pos="360"/>
        </w:tabs>
      </w:pPr>
    </w:lvl>
    <w:lvl w:ilvl="7" w:tplc="F2601400">
      <w:numFmt w:val="none"/>
      <w:lvlText w:val=""/>
      <w:lvlJc w:val="left"/>
      <w:pPr>
        <w:tabs>
          <w:tab w:val="num" w:pos="360"/>
        </w:tabs>
      </w:pPr>
    </w:lvl>
    <w:lvl w:ilvl="8" w:tplc="BFEC483E">
      <w:numFmt w:val="none"/>
      <w:lvlText w:val=""/>
      <w:lvlJc w:val="left"/>
      <w:pPr>
        <w:tabs>
          <w:tab w:val="num" w:pos="360"/>
        </w:tabs>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2A6F"/>
    <w:rsid w:val="00012CB1"/>
    <w:rsid w:val="00024034"/>
    <w:rsid w:val="0003240F"/>
    <w:rsid w:val="000446BC"/>
    <w:rsid w:val="00053772"/>
    <w:rsid w:val="00055982"/>
    <w:rsid w:val="000611EE"/>
    <w:rsid w:val="000671F1"/>
    <w:rsid w:val="000801E7"/>
    <w:rsid w:val="00082044"/>
    <w:rsid w:val="000910C7"/>
    <w:rsid w:val="000918FB"/>
    <w:rsid w:val="000A25C4"/>
    <w:rsid w:val="000A3C3E"/>
    <w:rsid w:val="000B190F"/>
    <w:rsid w:val="000B31C7"/>
    <w:rsid w:val="000B5BEE"/>
    <w:rsid w:val="000C2D55"/>
    <w:rsid w:val="000C7021"/>
    <w:rsid w:val="000D03B2"/>
    <w:rsid w:val="000D2E0E"/>
    <w:rsid w:val="000D4196"/>
    <w:rsid w:val="000D763A"/>
    <w:rsid w:val="000E2FE3"/>
    <w:rsid w:val="000E300B"/>
    <w:rsid w:val="000E33E8"/>
    <w:rsid w:val="00104019"/>
    <w:rsid w:val="00121255"/>
    <w:rsid w:val="00134191"/>
    <w:rsid w:val="00151B67"/>
    <w:rsid w:val="001628DA"/>
    <w:rsid w:val="00163C2B"/>
    <w:rsid w:val="0016796A"/>
    <w:rsid w:val="0018677D"/>
    <w:rsid w:val="00194AC7"/>
    <w:rsid w:val="00196DC9"/>
    <w:rsid w:val="001B1C71"/>
    <w:rsid w:val="001C6199"/>
    <w:rsid w:val="001C68FC"/>
    <w:rsid w:val="001D668F"/>
    <w:rsid w:val="001E164E"/>
    <w:rsid w:val="00204FCE"/>
    <w:rsid w:val="002171BD"/>
    <w:rsid w:val="002172DA"/>
    <w:rsid w:val="00233A38"/>
    <w:rsid w:val="00233F43"/>
    <w:rsid w:val="00236FC1"/>
    <w:rsid w:val="00241406"/>
    <w:rsid w:val="00245CB3"/>
    <w:rsid w:val="00250D80"/>
    <w:rsid w:val="00251D0C"/>
    <w:rsid w:val="002526E2"/>
    <w:rsid w:val="00256BA5"/>
    <w:rsid w:val="0026067E"/>
    <w:rsid w:val="002614A6"/>
    <w:rsid w:val="0026735A"/>
    <w:rsid w:val="00272E26"/>
    <w:rsid w:val="002B5CAF"/>
    <w:rsid w:val="002B7A56"/>
    <w:rsid w:val="002C44BC"/>
    <w:rsid w:val="002D16D4"/>
    <w:rsid w:val="002D59A1"/>
    <w:rsid w:val="002D7827"/>
    <w:rsid w:val="002E611F"/>
    <w:rsid w:val="002F420D"/>
    <w:rsid w:val="00302E2B"/>
    <w:rsid w:val="00307C66"/>
    <w:rsid w:val="00311BD4"/>
    <w:rsid w:val="00315264"/>
    <w:rsid w:val="00316606"/>
    <w:rsid w:val="00322691"/>
    <w:rsid w:val="00331F33"/>
    <w:rsid w:val="003345C7"/>
    <w:rsid w:val="003353AC"/>
    <w:rsid w:val="003357C1"/>
    <w:rsid w:val="0033719B"/>
    <w:rsid w:val="0034727D"/>
    <w:rsid w:val="003559B5"/>
    <w:rsid w:val="00356C10"/>
    <w:rsid w:val="00362EBE"/>
    <w:rsid w:val="00364A77"/>
    <w:rsid w:val="00371258"/>
    <w:rsid w:val="00372F3C"/>
    <w:rsid w:val="003735FA"/>
    <w:rsid w:val="003807BA"/>
    <w:rsid w:val="003845EE"/>
    <w:rsid w:val="003868E3"/>
    <w:rsid w:val="0038732D"/>
    <w:rsid w:val="00391830"/>
    <w:rsid w:val="00394BDF"/>
    <w:rsid w:val="00397E70"/>
    <w:rsid w:val="003A6AC5"/>
    <w:rsid w:val="003B06B0"/>
    <w:rsid w:val="003B1FEC"/>
    <w:rsid w:val="003C11DF"/>
    <w:rsid w:val="003C623B"/>
    <w:rsid w:val="003C7D67"/>
    <w:rsid w:val="003D4F52"/>
    <w:rsid w:val="003D7009"/>
    <w:rsid w:val="003E21B0"/>
    <w:rsid w:val="003E3D3D"/>
    <w:rsid w:val="003F6A7D"/>
    <w:rsid w:val="003F6DB0"/>
    <w:rsid w:val="004003A3"/>
    <w:rsid w:val="00401797"/>
    <w:rsid w:val="0041214B"/>
    <w:rsid w:val="004164CB"/>
    <w:rsid w:val="00443E62"/>
    <w:rsid w:val="004727B0"/>
    <w:rsid w:val="0047654E"/>
    <w:rsid w:val="004874C3"/>
    <w:rsid w:val="004A05CA"/>
    <w:rsid w:val="004D25BB"/>
    <w:rsid w:val="004D660D"/>
    <w:rsid w:val="004D7802"/>
    <w:rsid w:val="004E5573"/>
    <w:rsid w:val="004E77F2"/>
    <w:rsid w:val="004F7D77"/>
    <w:rsid w:val="00500ED3"/>
    <w:rsid w:val="00501703"/>
    <w:rsid w:val="00503DCE"/>
    <w:rsid w:val="005060C4"/>
    <w:rsid w:val="00507F20"/>
    <w:rsid w:val="005106C1"/>
    <w:rsid w:val="005138C3"/>
    <w:rsid w:val="005157A5"/>
    <w:rsid w:val="00522255"/>
    <w:rsid w:val="00545433"/>
    <w:rsid w:val="00561204"/>
    <w:rsid w:val="00561E62"/>
    <w:rsid w:val="00576A17"/>
    <w:rsid w:val="005840AE"/>
    <w:rsid w:val="00595102"/>
    <w:rsid w:val="005963B1"/>
    <w:rsid w:val="005A0415"/>
    <w:rsid w:val="005A33DB"/>
    <w:rsid w:val="005A34A7"/>
    <w:rsid w:val="005A71FF"/>
    <w:rsid w:val="005B4389"/>
    <w:rsid w:val="005B7F29"/>
    <w:rsid w:val="005C2487"/>
    <w:rsid w:val="005C750A"/>
    <w:rsid w:val="005D07D1"/>
    <w:rsid w:val="005D69F1"/>
    <w:rsid w:val="005E0C7E"/>
    <w:rsid w:val="005E730B"/>
    <w:rsid w:val="005E77D7"/>
    <w:rsid w:val="005F138A"/>
    <w:rsid w:val="005F1A79"/>
    <w:rsid w:val="005F1E70"/>
    <w:rsid w:val="005F36E2"/>
    <w:rsid w:val="005F52DD"/>
    <w:rsid w:val="005F5E13"/>
    <w:rsid w:val="005F7C45"/>
    <w:rsid w:val="005F7FA4"/>
    <w:rsid w:val="00601F8E"/>
    <w:rsid w:val="0060329F"/>
    <w:rsid w:val="00616629"/>
    <w:rsid w:val="00617377"/>
    <w:rsid w:val="00617E1B"/>
    <w:rsid w:val="0062076B"/>
    <w:rsid w:val="0062224A"/>
    <w:rsid w:val="00623DC6"/>
    <w:rsid w:val="00627B6A"/>
    <w:rsid w:val="0065077E"/>
    <w:rsid w:val="00665F1D"/>
    <w:rsid w:val="006779F7"/>
    <w:rsid w:val="00680C2B"/>
    <w:rsid w:val="00681E5B"/>
    <w:rsid w:val="00685332"/>
    <w:rsid w:val="00690145"/>
    <w:rsid w:val="006945A8"/>
    <w:rsid w:val="0069530C"/>
    <w:rsid w:val="006964B6"/>
    <w:rsid w:val="00696C3C"/>
    <w:rsid w:val="00697100"/>
    <w:rsid w:val="006A0FCB"/>
    <w:rsid w:val="006A10AC"/>
    <w:rsid w:val="006C261E"/>
    <w:rsid w:val="006C2B21"/>
    <w:rsid w:val="006C3C67"/>
    <w:rsid w:val="006C4118"/>
    <w:rsid w:val="006C7937"/>
    <w:rsid w:val="006E1792"/>
    <w:rsid w:val="006E7260"/>
    <w:rsid w:val="006F54A8"/>
    <w:rsid w:val="006F5A93"/>
    <w:rsid w:val="007030B2"/>
    <w:rsid w:val="00722CAB"/>
    <w:rsid w:val="00725E63"/>
    <w:rsid w:val="00727F21"/>
    <w:rsid w:val="007303A9"/>
    <w:rsid w:val="007347EF"/>
    <w:rsid w:val="007564BC"/>
    <w:rsid w:val="0076559E"/>
    <w:rsid w:val="007A507F"/>
    <w:rsid w:val="007A798D"/>
    <w:rsid w:val="007B59A8"/>
    <w:rsid w:val="007B6AC4"/>
    <w:rsid w:val="007B7797"/>
    <w:rsid w:val="007C2961"/>
    <w:rsid w:val="007F3761"/>
    <w:rsid w:val="007F523C"/>
    <w:rsid w:val="00805F77"/>
    <w:rsid w:val="008122CD"/>
    <w:rsid w:val="008158CA"/>
    <w:rsid w:val="00823807"/>
    <w:rsid w:val="0083374A"/>
    <w:rsid w:val="00841DD2"/>
    <w:rsid w:val="00850D24"/>
    <w:rsid w:val="00864ECC"/>
    <w:rsid w:val="0086560F"/>
    <w:rsid w:val="008909B3"/>
    <w:rsid w:val="00892306"/>
    <w:rsid w:val="00897A06"/>
    <w:rsid w:val="008A0EB0"/>
    <w:rsid w:val="008A7883"/>
    <w:rsid w:val="008A7ED6"/>
    <w:rsid w:val="008B585C"/>
    <w:rsid w:val="008B6A54"/>
    <w:rsid w:val="008C6FE5"/>
    <w:rsid w:val="008D01EE"/>
    <w:rsid w:val="008D5B04"/>
    <w:rsid w:val="008D6350"/>
    <w:rsid w:val="008E11C2"/>
    <w:rsid w:val="008E2862"/>
    <w:rsid w:val="008E76F4"/>
    <w:rsid w:val="008F6DD6"/>
    <w:rsid w:val="00903CF7"/>
    <w:rsid w:val="0090490A"/>
    <w:rsid w:val="009057A3"/>
    <w:rsid w:val="0090648D"/>
    <w:rsid w:val="00922943"/>
    <w:rsid w:val="0092408E"/>
    <w:rsid w:val="00924BF2"/>
    <w:rsid w:val="009304B0"/>
    <w:rsid w:val="00942BAC"/>
    <w:rsid w:val="00961CC6"/>
    <w:rsid w:val="00962611"/>
    <w:rsid w:val="00963552"/>
    <w:rsid w:val="00972878"/>
    <w:rsid w:val="00975B7A"/>
    <w:rsid w:val="0098537D"/>
    <w:rsid w:val="00986BCD"/>
    <w:rsid w:val="0099663D"/>
    <w:rsid w:val="009A2C29"/>
    <w:rsid w:val="009A3211"/>
    <w:rsid w:val="009B0041"/>
    <w:rsid w:val="009B73DB"/>
    <w:rsid w:val="009C01E8"/>
    <w:rsid w:val="009C1D60"/>
    <w:rsid w:val="009C7026"/>
    <w:rsid w:val="009D0315"/>
    <w:rsid w:val="009D6ECE"/>
    <w:rsid w:val="009D7FA6"/>
    <w:rsid w:val="009E0A76"/>
    <w:rsid w:val="009E52B4"/>
    <w:rsid w:val="009F3975"/>
    <w:rsid w:val="009F702E"/>
    <w:rsid w:val="00A022C8"/>
    <w:rsid w:val="00A0668D"/>
    <w:rsid w:val="00A4152B"/>
    <w:rsid w:val="00A42923"/>
    <w:rsid w:val="00A445A5"/>
    <w:rsid w:val="00A44B4C"/>
    <w:rsid w:val="00A52162"/>
    <w:rsid w:val="00A5301B"/>
    <w:rsid w:val="00A70D96"/>
    <w:rsid w:val="00A817F9"/>
    <w:rsid w:val="00A83080"/>
    <w:rsid w:val="00A840F0"/>
    <w:rsid w:val="00A84B8A"/>
    <w:rsid w:val="00A84B93"/>
    <w:rsid w:val="00A91757"/>
    <w:rsid w:val="00A918C9"/>
    <w:rsid w:val="00A938D8"/>
    <w:rsid w:val="00A979A0"/>
    <w:rsid w:val="00AA2DAA"/>
    <w:rsid w:val="00AB2D62"/>
    <w:rsid w:val="00AB79D3"/>
    <w:rsid w:val="00AC0716"/>
    <w:rsid w:val="00AC6E89"/>
    <w:rsid w:val="00AD12F1"/>
    <w:rsid w:val="00AF467D"/>
    <w:rsid w:val="00AF7A7A"/>
    <w:rsid w:val="00B00C51"/>
    <w:rsid w:val="00B00D57"/>
    <w:rsid w:val="00B0216B"/>
    <w:rsid w:val="00B075C2"/>
    <w:rsid w:val="00B14271"/>
    <w:rsid w:val="00B15306"/>
    <w:rsid w:val="00B475A1"/>
    <w:rsid w:val="00B528E2"/>
    <w:rsid w:val="00B53B3C"/>
    <w:rsid w:val="00B64918"/>
    <w:rsid w:val="00B658C3"/>
    <w:rsid w:val="00B71CA6"/>
    <w:rsid w:val="00B77161"/>
    <w:rsid w:val="00B772FB"/>
    <w:rsid w:val="00B8371E"/>
    <w:rsid w:val="00B83D87"/>
    <w:rsid w:val="00B86C57"/>
    <w:rsid w:val="00B906D6"/>
    <w:rsid w:val="00B920E0"/>
    <w:rsid w:val="00B960AA"/>
    <w:rsid w:val="00BA04E1"/>
    <w:rsid w:val="00BA57C4"/>
    <w:rsid w:val="00BA75EC"/>
    <w:rsid w:val="00BB2B0C"/>
    <w:rsid w:val="00BB436E"/>
    <w:rsid w:val="00BB4B07"/>
    <w:rsid w:val="00BC0E2A"/>
    <w:rsid w:val="00BC27E8"/>
    <w:rsid w:val="00BD136B"/>
    <w:rsid w:val="00BD1CC6"/>
    <w:rsid w:val="00BE3697"/>
    <w:rsid w:val="00BE4979"/>
    <w:rsid w:val="00BE7E84"/>
    <w:rsid w:val="00BF7687"/>
    <w:rsid w:val="00C004A0"/>
    <w:rsid w:val="00C01A03"/>
    <w:rsid w:val="00C121B7"/>
    <w:rsid w:val="00C158FF"/>
    <w:rsid w:val="00C17C2F"/>
    <w:rsid w:val="00C26994"/>
    <w:rsid w:val="00C274D8"/>
    <w:rsid w:val="00C36208"/>
    <w:rsid w:val="00C448F1"/>
    <w:rsid w:val="00C45DD1"/>
    <w:rsid w:val="00C5735D"/>
    <w:rsid w:val="00C60699"/>
    <w:rsid w:val="00C654A9"/>
    <w:rsid w:val="00C73B76"/>
    <w:rsid w:val="00C81CB4"/>
    <w:rsid w:val="00C834A6"/>
    <w:rsid w:val="00C922CC"/>
    <w:rsid w:val="00CA2A18"/>
    <w:rsid w:val="00CA2D78"/>
    <w:rsid w:val="00CA3B19"/>
    <w:rsid w:val="00CB1026"/>
    <w:rsid w:val="00CF27FC"/>
    <w:rsid w:val="00CF6B06"/>
    <w:rsid w:val="00D11F68"/>
    <w:rsid w:val="00D258CE"/>
    <w:rsid w:val="00D259B7"/>
    <w:rsid w:val="00D31ACC"/>
    <w:rsid w:val="00D341E9"/>
    <w:rsid w:val="00D40553"/>
    <w:rsid w:val="00D558EA"/>
    <w:rsid w:val="00D6190A"/>
    <w:rsid w:val="00D659DA"/>
    <w:rsid w:val="00D65A76"/>
    <w:rsid w:val="00D67A6C"/>
    <w:rsid w:val="00D72326"/>
    <w:rsid w:val="00D74E28"/>
    <w:rsid w:val="00D75278"/>
    <w:rsid w:val="00D77DF7"/>
    <w:rsid w:val="00D94A1D"/>
    <w:rsid w:val="00DB1D2E"/>
    <w:rsid w:val="00DB6360"/>
    <w:rsid w:val="00DC2A6F"/>
    <w:rsid w:val="00DC3876"/>
    <w:rsid w:val="00DC40A6"/>
    <w:rsid w:val="00DF2A21"/>
    <w:rsid w:val="00E021F1"/>
    <w:rsid w:val="00E10473"/>
    <w:rsid w:val="00E11BD1"/>
    <w:rsid w:val="00E21FE6"/>
    <w:rsid w:val="00E30F18"/>
    <w:rsid w:val="00E312DB"/>
    <w:rsid w:val="00E37BC7"/>
    <w:rsid w:val="00E42CE6"/>
    <w:rsid w:val="00E5310A"/>
    <w:rsid w:val="00E60573"/>
    <w:rsid w:val="00E64244"/>
    <w:rsid w:val="00E86AD3"/>
    <w:rsid w:val="00EA0404"/>
    <w:rsid w:val="00EA1348"/>
    <w:rsid w:val="00EA561F"/>
    <w:rsid w:val="00EB4E23"/>
    <w:rsid w:val="00EC1A76"/>
    <w:rsid w:val="00EC561A"/>
    <w:rsid w:val="00EE538A"/>
    <w:rsid w:val="00EE7296"/>
    <w:rsid w:val="00EF7C86"/>
    <w:rsid w:val="00F213B6"/>
    <w:rsid w:val="00F26278"/>
    <w:rsid w:val="00F30CD5"/>
    <w:rsid w:val="00F3182B"/>
    <w:rsid w:val="00F400A8"/>
    <w:rsid w:val="00F40C85"/>
    <w:rsid w:val="00F45239"/>
    <w:rsid w:val="00F47164"/>
    <w:rsid w:val="00F50451"/>
    <w:rsid w:val="00F57E2F"/>
    <w:rsid w:val="00F63D39"/>
    <w:rsid w:val="00F74887"/>
    <w:rsid w:val="00F82EAE"/>
    <w:rsid w:val="00F952A5"/>
    <w:rsid w:val="00F96A20"/>
    <w:rsid w:val="00FA68EF"/>
    <w:rsid w:val="00FB2A84"/>
    <w:rsid w:val="00FB6F8B"/>
    <w:rsid w:val="00FC2367"/>
    <w:rsid w:val="00FD4668"/>
    <w:rsid w:val="00FD793A"/>
    <w:rsid w:val="00FE22C8"/>
    <w:rsid w:val="00FE2AA8"/>
    <w:rsid w:val="00FE4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6"/>
    </w:rPr>
  </w:style>
  <w:style w:type="paragraph" w:styleId="2">
    <w:name w:val="heading 2"/>
    <w:basedOn w:val="a"/>
    <w:next w:val="a"/>
    <w:qFormat/>
    <w:rsid w:val="00EC1A76"/>
    <w:pPr>
      <w:keepNext/>
      <w:spacing w:before="240" w:after="60"/>
      <w:outlineLvl w:val="1"/>
    </w:pPr>
    <w:rPr>
      <w:rFonts w:ascii="Arial" w:hAnsi="Arial" w:cs="Arial"/>
      <w:b/>
      <w:bCs/>
      <w:i/>
      <w:iCs/>
      <w:snapToGrid/>
      <w:sz w:val="28"/>
      <w:szCs w:val="28"/>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4">
    <w:name w:val="caption"/>
    <w:basedOn w:val="a"/>
    <w:next w:val="a"/>
    <w:qFormat/>
    <w:pPr>
      <w:spacing w:before="120" w:after="240"/>
      <w:jc w:val="center"/>
    </w:pPr>
    <w:rPr>
      <w:b/>
      <w:snapToGrid/>
      <w:sz w:val="24"/>
    </w:rPr>
  </w:style>
  <w:style w:type="character" w:styleId="a5">
    <w:name w:val="page number"/>
    <w:basedOn w:val="a0"/>
  </w:style>
  <w:style w:type="paragraph" w:styleId="a6">
    <w:name w:val="footnote text"/>
    <w:basedOn w:val="a"/>
    <w:semiHidden/>
    <w:rPr>
      <w:sz w:val="20"/>
    </w:rPr>
  </w:style>
  <w:style w:type="character" w:styleId="a7">
    <w:name w:val="footnote reference"/>
    <w:basedOn w:val="a0"/>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8">
    <w:name w:val="Balloon Text"/>
    <w:basedOn w:val="a"/>
    <w:semiHidden/>
    <w:rsid w:val="00401797"/>
    <w:rPr>
      <w:rFonts w:ascii="Tahoma" w:hAnsi="Tahoma" w:cs="Tahoma"/>
      <w:sz w:val="16"/>
      <w:szCs w:val="16"/>
    </w:rPr>
  </w:style>
  <w:style w:type="character" w:styleId="a9">
    <w:name w:val="Hyperlink"/>
    <w:basedOn w:val="a0"/>
    <w:rsid w:val="005B4389"/>
    <w:rPr>
      <w:color w:val="0000FF"/>
      <w:u w:val="single"/>
    </w:rPr>
  </w:style>
  <w:style w:type="table" w:styleId="aa">
    <w:name w:val="Table Grid"/>
    <w:basedOn w:val="a1"/>
    <w:rsid w:val="00233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A3C3E"/>
    <w:pPr>
      <w:spacing w:after="120" w:line="480" w:lineRule="auto"/>
      <w:ind w:left="283"/>
    </w:pPr>
    <w:rPr>
      <w:snapToGrid/>
      <w:sz w:val="24"/>
      <w:szCs w:val="24"/>
    </w:rPr>
  </w:style>
  <w:style w:type="paragraph" w:styleId="ab">
    <w:name w:val="Body Text"/>
    <w:basedOn w:val="a"/>
    <w:rsid w:val="00F74887"/>
    <w:pPr>
      <w:spacing w:after="120"/>
    </w:pPr>
    <w:rPr>
      <w:snapToGrid/>
      <w:sz w:val="28"/>
      <w:szCs w:val="28"/>
    </w:rPr>
  </w:style>
  <w:style w:type="paragraph" w:customStyle="1" w:styleId="ac">
    <w:name w:val=" Знак Знак Знак Знак Знак Знак Знак Знак Знак"/>
    <w:basedOn w:val="a"/>
    <w:autoRedefine/>
    <w:rsid w:val="00D67A6C"/>
    <w:pPr>
      <w:spacing w:after="160" w:line="240" w:lineRule="exact"/>
    </w:pPr>
    <w:rPr>
      <w:snapToGrid/>
      <w:sz w:val="28"/>
      <w:lang w:val="en-US" w:eastAsia="en-US"/>
    </w:rPr>
  </w:style>
  <w:style w:type="paragraph" w:customStyle="1" w:styleId="1">
    <w:name w:val=" Знак1"/>
    <w:basedOn w:val="a"/>
    <w:rsid w:val="00245CB3"/>
    <w:pPr>
      <w:widowControl w:val="0"/>
      <w:numPr>
        <w:numId w:val="1"/>
      </w:numPr>
      <w:adjustRightInd w:val="0"/>
      <w:spacing w:after="160" w:line="240" w:lineRule="exact"/>
      <w:jc w:val="center"/>
    </w:pPr>
    <w:rPr>
      <w:b/>
      <w:i/>
      <w:snapToGrid/>
      <w:sz w:val="28"/>
      <w:lang w:val="en-GB" w:eastAsia="en-US"/>
    </w:rPr>
  </w:style>
  <w:style w:type="paragraph" w:customStyle="1" w:styleId="ad">
    <w:name w:val=" Знак"/>
    <w:basedOn w:val="a"/>
    <w:autoRedefine/>
    <w:rsid w:val="00245CB3"/>
    <w:pPr>
      <w:spacing w:after="160" w:line="240" w:lineRule="exact"/>
    </w:pPr>
    <w:rPr>
      <w:snapToGrid/>
      <w:sz w:val="28"/>
      <w:lang w:val="en-US" w:eastAsia="en-US"/>
    </w:rPr>
  </w:style>
  <w:style w:type="paragraph" w:customStyle="1" w:styleId="ae">
    <w:name w:val="Знак Знак Знак Знак Знак Знак Знак Знак Знак"/>
    <w:basedOn w:val="a"/>
    <w:autoRedefine/>
    <w:rsid w:val="00245CB3"/>
    <w:pPr>
      <w:spacing w:after="160" w:line="240" w:lineRule="exact"/>
    </w:pPr>
    <w:rPr>
      <w:snapToGrid/>
      <w:sz w:val="28"/>
      <w:lang w:val="en-US" w:eastAsia="en-US"/>
    </w:rPr>
  </w:style>
  <w:style w:type="paragraph" w:customStyle="1" w:styleId="af">
    <w:name w:val="Знак"/>
    <w:basedOn w:val="a"/>
    <w:rsid w:val="00A840F0"/>
    <w:pPr>
      <w:widowControl w:val="0"/>
      <w:tabs>
        <w:tab w:val="num" w:pos="720"/>
      </w:tabs>
      <w:adjustRightInd w:val="0"/>
      <w:spacing w:after="160" w:line="240" w:lineRule="exact"/>
      <w:ind w:left="720" w:hanging="180"/>
      <w:jc w:val="center"/>
    </w:pPr>
    <w:rPr>
      <w:b/>
      <w:i/>
      <w:snapToGrid/>
      <w:sz w:val="28"/>
      <w:lang w:val="en-GB" w:eastAsia="en-US"/>
    </w:rPr>
  </w:style>
  <w:style w:type="paragraph" w:styleId="af0">
    <w:name w:val="Normal (Web)"/>
    <w:basedOn w:val="a"/>
    <w:uiPriority w:val="99"/>
    <w:rsid w:val="00A840F0"/>
    <w:pPr>
      <w:spacing w:before="100" w:beforeAutospacing="1" w:after="100" w:afterAutospacing="1"/>
    </w:pPr>
    <w:rPr>
      <w:snapToGrid/>
      <w:sz w:val="24"/>
      <w:szCs w:val="24"/>
    </w:rPr>
  </w:style>
  <w:style w:type="character" w:customStyle="1" w:styleId="violet">
    <w:name w:val="violet"/>
    <w:basedOn w:val="a0"/>
    <w:uiPriority w:val="99"/>
    <w:rsid w:val="00163C2B"/>
    <w:rPr>
      <w:rFonts w:cs="Times New Roman"/>
    </w:rPr>
  </w:style>
</w:styles>
</file>

<file path=word/webSettings.xml><?xml version="1.0" encoding="utf-8"?>
<w:webSettings xmlns:r="http://schemas.openxmlformats.org/officeDocument/2006/relationships" xmlns:w="http://schemas.openxmlformats.org/wordprocessingml/2006/main">
  <w:divs>
    <w:div w:id="403451346">
      <w:bodyDiv w:val="1"/>
      <w:marLeft w:val="0"/>
      <w:marRight w:val="0"/>
      <w:marTop w:val="0"/>
      <w:marBottom w:val="0"/>
      <w:divBdr>
        <w:top w:val="none" w:sz="0" w:space="0" w:color="auto"/>
        <w:left w:val="none" w:sz="0" w:space="0" w:color="auto"/>
        <w:bottom w:val="none" w:sz="0" w:space="0" w:color="auto"/>
        <w:right w:val="none" w:sz="0" w:space="0" w:color="auto"/>
      </w:divBdr>
    </w:div>
    <w:div w:id="525602642">
      <w:bodyDiv w:val="1"/>
      <w:marLeft w:val="0"/>
      <w:marRight w:val="0"/>
      <w:marTop w:val="0"/>
      <w:marBottom w:val="0"/>
      <w:divBdr>
        <w:top w:val="none" w:sz="0" w:space="0" w:color="auto"/>
        <w:left w:val="none" w:sz="0" w:space="0" w:color="auto"/>
        <w:bottom w:val="none" w:sz="0" w:space="0" w:color="auto"/>
        <w:right w:val="none" w:sz="0" w:space="0" w:color="auto"/>
      </w:divBdr>
    </w:div>
    <w:div w:id="1088692059">
      <w:bodyDiv w:val="1"/>
      <w:marLeft w:val="0"/>
      <w:marRight w:val="0"/>
      <w:marTop w:val="0"/>
      <w:marBottom w:val="0"/>
      <w:divBdr>
        <w:top w:val="none" w:sz="0" w:space="0" w:color="auto"/>
        <w:left w:val="none" w:sz="0" w:space="0" w:color="auto"/>
        <w:bottom w:val="none" w:sz="0" w:space="0" w:color="auto"/>
        <w:right w:val="none" w:sz="0" w:space="0" w:color="auto"/>
      </w:divBdr>
    </w:div>
    <w:div w:id="1372147047">
      <w:bodyDiv w:val="1"/>
      <w:marLeft w:val="0"/>
      <w:marRight w:val="0"/>
      <w:marTop w:val="0"/>
      <w:marBottom w:val="0"/>
      <w:divBdr>
        <w:top w:val="none" w:sz="0" w:space="0" w:color="auto"/>
        <w:left w:val="none" w:sz="0" w:space="0" w:color="auto"/>
        <w:bottom w:val="none" w:sz="0" w:space="0" w:color="auto"/>
        <w:right w:val="none" w:sz="0" w:space="0" w:color="auto"/>
      </w:divBdr>
      <w:divsChild>
        <w:div w:id="1423140273">
          <w:marLeft w:val="0"/>
          <w:marRight w:val="0"/>
          <w:marTop w:val="0"/>
          <w:marBottom w:val="0"/>
          <w:divBdr>
            <w:top w:val="none" w:sz="0" w:space="0" w:color="auto"/>
            <w:left w:val="none" w:sz="0" w:space="0" w:color="auto"/>
            <w:bottom w:val="none" w:sz="0" w:space="0" w:color="auto"/>
            <w:right w:val="none" w:sz="0" w:space="0" w:color="auto"/>
          </w:divBdr>
          <w:divsChild>
            <w:div w:id="243488739">
              <w:marLeft w:val="0"/>
              <w:marRight w:val="0"/>
              <w:marTop w:val="0"/>
              <w:marBottom w:val="0"/>
              <w:divBdr>
                <w:top w:val="none" w:sz="0" w:space="0" w:color="auto"/>
                <w:left w:val="none" w:sz="0" w:space="0" w:color="auto"/>
                <w:bottom w:val="none" w:sz="0" w:space="0" w:color="auto"/>
                <w:right w:val="none" w:sz="0" w:space="0" w:color="auto"/>
              </w:divBdr>
              <w:divsChild>
                <w:div w:id="9508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3804">
      <w:bodyDiv w:val="1"/>
      <w:marLeft w:val="0"/>
      <w:marRight w:val="0"/>
      <w:marTop w:val="0"/>
      <w:marBottom w:val="0"/>
      <w:divBdr>
        <w:top w:val="none" w:sz="0" w:space="0" w:color="auto"/>
        <w:left w:val="none" w:sz="0" w:space="0" w:color="auto"/>
        <w:bottom w:val="none" w:sz="0" w:space="0" w:color="auto"/>
        <w:right w:val="none" w:sz="0" w:space="0" w:color="auto"/>
      </w:divBdr>
    </w:div>
    <w:div w:id="1666858727">
      <w:bodyDiv w:val="1"/>
      <w:marLeft w:val="0"/>
      <w:marRight w:val="0"/>
      <w:marTop w:val="0"/>
      <w:marBottom w:val="0"/>
      <w:divBdr>
        <w:top w:val="none" w:sz="0" w:space="0" w:color="auto"/>
        <w:left w:val="none" w:sz="0" w:space="0" w:color="auto"/>
        <w:bottom w:val="none" w:sz="0" w:space="0" w:color="auto"/>
        <w:right w:val="none" w:sz="0" w:space="0" w:color="auto"/>
      </w:divBdr>
      <w:divsChild>
        <w:div w:id="1592349968">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209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ru/rnXX/service/pred_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www.minsvy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F3BC-150E-4DD2-B379-A389051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37120</CharactersWithSpaces>
  <SharedDoc>false</SharedDoc>
  <HLinks>
    <vt:vector size="18" baseType="variant">
      <vt:variant>
        <vt:i4>1245189</vt:i4>
      </vt:variant>
      <vt:variant>
        <vt:i4>6</vt:i4>
      </vt:variant>
      <vt:variant>
        <vt:i4>0</vt:i4>
      </vt:variant>
      <vt:variant>
        <vt:i4>5</vt:i4>
      </vt:variant>
      <vt:variant>
        <vt:lpwstr>http://www.nalog.ru/</vt:lpwstr>
      </vt:variant>
      <vt:variant>
        <vt:lpwstr/>
      </vt:variant>
      <vt:variant>
        <vt:i4>6553659</vt:i4>
      </vt:variant>
      <vt:variant>
        <vt:i4>3</vt:i4>
      </vt:variant>
      <vt:variant>
        <vt:i4>0</vt:i4>
      </vt:variant>
      <vt:variant>
        <vt:i4>5</vt:i4>
      </vt:variant>
      <vt:variant>
        <vt:lpwstr>http://www.minsvyaz.ru/</vt:lpwstr>
      </vt:variant>
      <vt:variant>
        <vt:lpwstr/>
      </vt:variant>
      <vt:variant>
        <vt:i4>65571</vt:i4>
      </vt:variant>
      <vt:variant>
        <vt:i4>0</vt:i4>
      </vt:variant>
      <vt:variant>
        <vt:i4>0</vt:i4>
      </vt:variant>
      <vt:variant>
        <vt:i4>5</vt:i4>
      </vt:variant>
      <vt:variant>
        <vt:lpwstr>http://nalog.ru/rnXX/service/pred_elv/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lastModifiedBy>Пользователь Windows</cp:lastModifiedBy>
  <cp:revision>2</cp:revision>
  <cp:lastPrinted>2015-09-09T06:33:00Z</cp:lastPrinted>
  <dcterms:created xsi:type="dcterms:W3CDTF">2015-10-22T11:16:00Z</dcterms:created>
  <dcterms:modified xsi:type="dcterms:W3CDTF">2015-10-22T11:16:00Z</dcterms:modified>
</cp:coreProperties>
</file>